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50" w:rsidRPr="00C362AB" w:rsidRDefault="002A0450" w:rsidP="00204969">
      <w:pPr>
        <w:ind w:firstLine="709"/>
        <w:jc w:val="center"/>
        <w:rPr>
          <w:b/>
          <w:sz w:val="28"/>
          <w14:shadow w14:blurRad="50800" w14:dist="38100" w14:dir="2700000" w14:sx="100000" w14:sy="100000" w14:kx="0" w14:ky="0" w14:algn="tl">
            <w14:srgbClr w14:val="000000">
              <w14:alpha w14:val="60000"/>
            </w14:srgbClr>
          </w14:shadow>
        </w:rPr>
      </w:pPr>
      <w:r w:rsidRPr="00C362AB">
        <w:rPr>
          <w:b/>
          <w:sz w:val="28"/>
          <w14:shadow w14:blurRad="50800" w14:dist="38100" w14:dir="2700000" w14:sx="100000" w14:sy="100000" w14:kx="0" w14:ky="0" w14:algn="tl">
            <w14:srgbClr w14:val="000000">
              <w14:alpha w14:val="60000"/>
            </w14:srgbClr>
          </w14:shadow>
        </w:rPr>
        <w:t>Управление Федеральной службы по надзору в сфере защиты прав потребителей и благополучия человека по Республике Саха (Якутия)</w:t>
      </w:r>
    </w:p>
    <w:p w:rsidR="009B734D" w:rsidRPr="00C362AB" w:rsidRDefault="009B734D" w:rsidP="00204969">
      <w:pPr>
        <w:ind w:firstLine="709"/>
        <w:jc w:val="center"/>
        <w:rPr>
          <w:b/>
          <w:sz w:val="28"/>
          <w14:shadow w14:blurRad="50800" w14:dist="38100" w14:dir="2700000" w14:sx="100000" w14:sy="100000" w14:kx="0" w14:ky="0" w14:algn="tl">
            <w14:srgbClr w14:val="000000">
              <w14:alpha w14:val="60000"/>
            </w14:srgbClr>
          </w14:shadow>
        </w:rPr>
      </w:pPr>
    </w:p>
    <w:p w:rsidR="00584C4E" w:rsidRPr="00C362AB" w:rsidRDefault="00584C4E" w:rsidP="00204969">
      <w:pPr>
        <w:ind w:firstLine="709"/>
        <w:jc w:val="center"/>
        <w:rPr>
          <w:b/>
          <w:sz w:val="28"/>
          <w14:shadow w14:blurRad="50800" w14:dist="38100" w14:dir="2700000" w14:sx="100000" w14:sy="100000" w14:kx="0" w14:ky="0" w14:algn="tl">
            <w14:srgbClr w14:val="000000">
              <w14:alpha w14:val="60000"/>
            </w14:srgbClr>
          </w14:shadow>
        </w:rPr>
      </w:pPr>
      <w:r w:rsidRPr="00C362AB">
        <w:rPr>
          <w:b/>
          <w:sz w:val="28"/>
          <w14:shadow w14:blurRad="50800" w14:dist="38100" w14:dir="2700000" w14:sx="100000" w14:sy="100000" w14:kx="0" w14:ky="0" w14:algn="tl">
            <w14:srgbClr w14:val="000000">
              <w14:alpha w14:val="60000"/>
            </w14:srgbClr>
          </w14:shadow>
        </w:rPr>
        <w:t xml:space="preserve">Федеральное бюджетное учреждение </w:t>
      </w:r>
      <w:r w:rsidR="009B734D" w:rsidRPr="00C362AB">
        <w:rPr>
          <w:b/>
          <w:sz w:val="28"/>
          <w14:shadow w14:blurRad="50800" w14:dist="38100" w14:dir="2700000" w14:sx="100000" w14:sy="100000" w14:kx="0" w14:ky="0" w14:algn="tl">
            <w14:srgbClr w14:val="000000">
              <w14:alpha w14:val="60000"/>
            </w14:srgbClr>
          </w14:shadow>
        </w:rPr>
        <w:t>здравоохранение</w:t>
      </w:r>
      <w:r w:rsidRPr="00C362AB">
        <w:rPr>
          <w:b/>
          <w:sz w:val="28"/>
          <w14:shadow w14:blurRad="50800" w14:dist="38100" w14:dir="2700000" w14:sx="100000" w14:sy="100000" w14:kx="0" w14:ky="0" w14:algn="tl">
            <w14:srgbClr w14:val="000000">
              <w14:alpha w14:val="60000"/>
            </w14:srgbClr>
          </w14:shadow>
        </w:rPr>
        <w:t xml:space="preserve"> </w:t>
      </w:r>
      <w:r w:rsidR="009B734D" w:rsidRPr="00C362AB">
        <w:rPr>
          <w:b/>
          <w:sz w:val="28"/>
          <w14:shadow w14:blurRad="50800" w14:dist="38100" w14:dir="2700000" w14:sx="100000" w14:sy="100000" w14:kx="0" w14:ky="0" w14:algn="tl">
            <w14:srgbClr w14:val="000000">
              <w14:alpha w14:val="60000"/>
            </w14:srgbClr>
          </w14:shadow>
        </w:rPr>
        <w:t>«Центр гигиены и эпидемиологии в Республике Саха (Якутия)»</w:t>
      </w: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0664BC" w:rsidRDefault="002A0450" w:rsidP="00204969">
      <w:pPr>
        <w:ind w:left="283" w:firstLine="709"/>
        <w:jc w:val="both"/>
      </w:pPr>
    </w:p>
    <w:p w:rsidR="002A0450" w:rsidRPr="007357C3" w:rsidRDefault="002A0450" w:rsidP="00204969">
      <w:pPr>
        <w:ind w:left="283" w:firstLine="709"/>
        <w:jc w:val="both"/>
        <w:rPr>
          <w:sz w:val="28"/>
        </w:rPr>
      </w:pPr>
    </w:p>
    <w:p w:rsidR="002A0450" w:rsidRPr="00C362AB" w:rsidRDefault="002A0450" w:rsidP="00204969">
      <w:pPr>
        <w:ind w:left="283" w:firstLine="709"/>
        <w:jc w:val="center"/>
        <w:rPr>
          <w:b/>
          <w:sz w:val="28"/>
          <w14:shadow w14:blurRad="50800" w14:dist="38100" w14:dir="2700000" w14:sx="100000" w14:sy="100000" w14:kx="0" w14:ky="0" w14:algn="tl">
            <w14:srgbClr w14:val="000000">
              <w14:alpha w14:val="60000"/>
            </w14:srgbClr>
          </w14:shadow>
        </w:rPr>
      </w:pPr>
      <w:r w:rsidRPr="00C362AB">
        <w:rPr>
          <w:b/>
          <w:sz w:val="28"/>
          <w14:shadow w14:blurRad="50800" w14:dist="38100" w14:dir="2700000" w14:sx="100000" w14:sy="100000" w14:kx="0" w14:ky="0" w14:algn="tl">
            <w14:srgbClr w14:val="000000">
              <w14:alpha w14:val="60000"/>
            </w14:srgbClr>
          </w14:shadow>
        </w:rPr>
        <w:t>ИНФОРМАЦИОННЫЙ БЮЛЛЕТЕНЬ</w:t>
      </w:r>
    </w:p>
    <w:p w:rsidR="002A0450" w:rsidRPr="00C362AB" w:rsidRDefault="002A0450" w:rsidP="00204969">
      <w:pPr>
        <w:ind w:left="283" w:firstLine="709"/>
        <w:jc w:val="center"/>
        <w:rPr>
          <w:b/>
          <w:sz w:val="28"/>
          <w14:shadow w14:blurRad="50800" w14:dist="38100" w14:dir="2700000" w14:sx="100000" w14:sy="100000" w14:kx="0" w14:ky="0" w14:algn="tl">
            <w14:srgbClr w14:val="000000">
              <w14:alpha w14:val="60000"/>
            </w14:srgbClr>
          </w14:shadow>
        </w:rPr>
      </w:pPr>
    </w:p>
    <w:p w:rsidR="002A0450" w:rsidRPr="00C362AB" w:rsidRDefault="002A0450" w:rsidP="00204969">
      <w:pPr>
        <w:ind w:firstLine="709"/>
        <w:jc w:val="center"/>
        <w:rPr>
          <w:b/>
          <w:sz w:val="28"/>
          <w14:shadow w14:blurRad="50800" w14:dist="38100" w14:dir="2700000" w14:sx="100000" w14:sy="100000" w14:kx="0" w14:ky="0" w14:algn="tl">
            <w14:srgbClr w14:val="000000">
              <w14:alpha w14:val="60000"/>
            </w14:srgbClr>
          </w14:shadow>
        </w:rPr>
      </w:pPr>
      <w:r w:rsidRPr="00C362AB">
        <w:rPr>
          <w:b/>
          <w:sz w:val="28"/>
          <w14:shadow w14:blurRad="50800" w14:dist="38100" w14:dir="2700000" w14:sx="100000" w14:sy="100000" w14:kx="0" w14:ky="0" w14:algn="tl">
            <w14:srgbClr w14:val="000000">
              <w14:alpha w14:val="60000"/>
            </w14:srgbClr>
          </w14:shadow>
        </w:rPr>
        <w:t xml:space="preserve">СРЕДА ОБИТАНИЯ И ЗДОРОВЬЕ НАСЕЛЕНИЯ </w:t>
      </w:r>
    </w:p>
    <w:p w:rsidR="002A0450" w:rsidRPr="00C362AB" w:rsidRDefault="00EB0908" w:rsidP="00204969">
      <w:pPr>
        <w:ind w:firstLine="709"/>
        <w:jc w:val="center"/>
        <w:rPr>
          <w:b/>
          <w:sz w:val="28"/>
          <w14:shadow w14:blurRad="50800" w14:dist="38100" w14:dir="2700000" w14:sx="100000" w14:sy="100000" w14:kx="0" w14:ky="0" w14:algn="tl">
            <w14:srgbClr w14:val="000000">
              <w14:alpha w14:val="60000"/>
            </w14:srgbClr>
          </w14:shadow>
        </w:rPr>
      </w:pPr>
      <w:r w:rsidRPr="00C362AB">
        <w:rPr>
          <w:b/>
          <w:sz w:val="28"/>
          <w14:shadow w14:blurRad="50800" w14:dist="38100" w14:dir="2700000" w14:sx="100000" w14:sy="100000" w14:kx="0" w14:ky="0" w14:algn="tl">
            <w14:srgbClr w14:val="000000">
              <w14:alpha w14:val="60000"/>
            </w14:srgbClr>
          </w14:shadow>
        </w:rPr>
        <w:t>РЕСПУБЛИКИ САХА (ЯКУТИЯ) В 201</w:t>
      </w:r>
      <w:r w:rsidR="009F567B" w:rsidRPr="00C362AB">
        <w:rPr>
          <w:b/>
          <w:sz w:val="28"/>
          <w14:shadow w14:blurRad="50800" w14:dist="38100" w14:dir="2700000" w14:sx="100000" w14:sy="100000" w14:kx="0" w14:ky="0" w14:algn="tl">
            <w14:srgbClr w14:val="000000">
              <w14:alpha w14:val="60000"/>
            </w14:srgbClr>
          </w14:shadow>
        </w:rPr>
        <w:t>7</w:t>
      </w:r>
      <w:r w:rsidR="002A0450" w:rsidRPr="00C362AB">
        <w:rPr>
          <w:b/>
          <w:sz w:val="28"/>
          <w14:shadow w14:blurRad="50800" w14:dist="38100" w14:dir="2700000" w14:sx="100000" w14:sy="100000" w14:kx="0" w14:ky="0" w14:algn="tl">
            <w14:srgbClr w14:val="000000">
              <w14:alpha w14:val="60000"/>
            </w14:srgbClr>
          </w14:shadow>
        </w:rPr>
        <w:t xml:space="preserve"> ГОДУ</w:t>
      </w:r>
    </w:p>
    <w:p w:rsidR="002A0450" w:rsidRPr="00C362AB" w:rsidRDefault="002A0450" w:rsidP="00204969">
      <w:pPr>
        <w:ind w:left="283" w:firstLine="709"/>
        <w:jc w:val="both"/>
        <w:rPr>
          <w14:shadow w14:blurRad="50800" w14:dist="38100" w14:dir="2700000" w14:sx="100000" w14:sy="100000" w14:kx="0" w14:ky="0" w14:algn="tl">
            <w14:srgbClr w14:val="000000">
              <w14:alpha w14:val="60000"/>
            </w14:srgbClr>
          </w14:shadow>
        </w:rPr>
      </w:pPr>
    </w:p>
    <w:p w:rsidR="002A0450" w:rsidRPr="00C362AB" w:rsidRDefault="002A0450" w:rsidP="00204969">
      <w:pPr>
        <w:ind w:left="283" w:firstLine="709"/>
        <w:jc w:val="both"/>
        <w:rPr>
          <w14:shadow w14:blurRad="50800" w14:dist="38100" w14:dir="2700000" w14:sx="100000" w14:sy="100000" w14:kx="0" w14:ky="0" w14:algn="tl">
            <w14:srgbClr w14:val="000000">
              <w14:alpha w14:val="60000"/>
            </w14:srgbClr>
          </w14:shadow>
        </w:rPr>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pPr>
    </w:p>
    <w:p w:rsidR="002A0450" w:rsidRDefault="002A0450" w:rsidP="00204969">
      <w:pPr>
        <w:ind w:firstLine="709"/>
        <w:jc w:val="both"/>
      </w:pPr>
    </w:p>
    <w:p w:rsidR="002A0450" w:rsidRPr="000664BC" w:rsidRDefault="002A0450" w:rsidP="00204969">
      <w:pPr>
        <w:ind w:firstLine="709"/>
        <w:jc w:val="both"/>
      </w:pPr>
    </w:p>
    <w:p w:rsidR="002A0450" w:rsidRPr="000664BC" w:rsidRDefault="002A0450" w:rsidP="00204969">
      <w:pPr>
        <w:ind w:firstLine="709"/>
        <w:jc w:val="both"/>
        <w:rPr>
          <w:b/>
        </w:rPr>
      </w:pPr>
    </w:p>
    <w:p w:rsidR="002A0450" w:rsidRPr="00C362AB" w:rsidRDefault="002A0450" w:rsidP="00204969">
      <w:pPr>
        <w:ind w:left="283" w:firstLine="709"/>
        <w:jc w:val="center"/>
        <w:rPr>
          <w:b/>
          <w14:shadow w14:blurRad="50800" w14:dist="38100" w14:dir="2700000" w14:sx="100000" w14:sy="100000" w14:kx="0" w14:ky="0" w14:algn="tl">
            <w14:srgbClr w14:val="000000">
              <w14:alpha w14:val="60000"/>
            </w14:srgbClr>
          </w14:shadow>
        </w:rPr>
      </w:pPr>
      <w:proofErr w:type="gramStart"/>
      <w:r w:rsidRPr="00C362AB">
        <w:rPr>
          <w:b/>
          <w14:shadow w14:blurRad="50800" w14:dist="38100" w14:dir="2700000" w14:sx="100000" w14:sy="100000" w14:kx="0" w14:ky="0" w14:algn="tl">
            <w14:srgbClr w14:val="000000">
              <w14:alpha w14:val="60000"/>
            </w14:srgbClr>
          </w14:shadow>
        </w:rPr>
        <w:t>Якутск  201</w:t>
      </w:r>
      <w:r w:rsidR="009F567B" w:rsidRPr="00C362AB">
        <w:rPr>
          <w:b/>
          <w14:shadow w14:blurRad="50800" w14:dist="38100" w14:dir="2700000" w14:sx="100000" w14:sy="100000" w14:kx="0" w14:ky="0" w14:algn="tl">
            <w14:srgbClr w14:val="000000">
              <w14:alpha w14:val="60000"/>
            </w14:srgbClr>
          </w14:shadow>
        </w:rPr>
        <w:t>8</w:t>
      </w:r>
      <w:proofErr w:type="gramEnd"/>
    </w:p>
    <w:p w:rsidR="00BA4C80" w:rsidRDefault="00BA4C80" w:rsidP="00204969">
      <w:pPr>
        <w:widowControl w:val="0"/>
        <w:overflowPunct w:val="0"/>
        <w:autoSpaceDE w:val="0"/>
        <w:autoSpaceDN w:val="0"/>
        <w:adjustRightInd w:val="0"/>
        <w:spacing w:line="300" w:lineRule="auto"/>
        <w:ind w:firstLine="709"/>
        <w:jc w:val="both"/>
        <w:rPr>
          <w:sz w:val="28"/>
          <w:szCs w:val="28"/>
        </w:rPr>
      </w:pPr>
      <w:r w:rsidRPr="00BA4C80">
        <w:rPr>
          <w:sz w:val="28"/>
          <w:szCs w:val="28"/>
        </w:rPr>
        <w:lastRenderedPageBreak/>
        <w:t>Доклад подготовлен «Федеральным бюджетным учреждением здравоохранения «Центр гигиены и эпидемиологии в Республике Саха (Якутия)» (Главный врач Ушкарева О.А.)</w:t>
      </w:r>
      <w:r w:rsidR="0089524E">
        <w:rPr>
          <w:sz w:val="28"/>
          <w:szCs w:val="28"/>
        </w:rPr>
        <w:t>.</w:t>
      </w:r>
    </w:p>
    <w:p w:rsidR="00FA4BCD" w:rsidRDefault="00FA4BCD" w:rsidP="00204969">
      <w:pPr>
        <w:widowControl w:val="0"/>
        <w:overflowPunct w:val="0"/>
        <w:autoSpaceDE w:val="0"/>
        <w:autoSpaceDN w:val="0"/>
        <w:adjustRightInd w:val="0"/>
        <w:spacing w:line="300" w:lineRule="auto"/>
        <w:ind w:firstLine="709"/>
        <w:jc w:val="both"/>
        <w:rPr>
          <w:sz w:val="28"/>
          <w:szCs w:val="28"/>
        </w:rPr>
      </w:pPr>
    </w:p>
    <w:p w:rsidR="00FA4BCD" w:rsidRPr="00FA4BCD" w:rsidRDefault="00FA4BCD" w:rsidP="00204969">
      <w:pPr>
        <w:widowControl w:val="0"/>
        <w:overflowPunct w:val="0"/>
        <w:autoSpaceDE w:val="0"/>
        <w:autoSpaceDN w:val="0"/>
        <w:adjustRightInd w:val="0"/>
        <w:spacing w:line="300" w:lineRule="auto"/>
        <w:ind w:firstLine="709"/>
        <w:jc w:val="center"/>
        <w:rPr>
          <w:b/>
          <w:sz w:val="28"/>
          <w:szCs w:val="28"/>
        </w:rPr>
      </w:pPr>
      <w:r w:rsidRPr="00FA4BCD">
        <w:rPr>
          <w:b/>
          <w:sz w:val="28"/>
          <w:szCs w:val="28"/>
        </w:rPr>
        <w:t>Краткая демографическая ситуация в Республике Саха (Якутия)</w:t>
      </w:r>
    </w:p>
    <w:p w:rsidR="00204969" w:rsidRDefault="00204969" w:rsidP="00204969">
      <w:pPr>
        <w:pStyle w:val="a3"/>
        <w:shd w:val="clear" w:color="auto" w:fill="FFFFFF"/>
        <w:spacing w:before="0" w:beforeAutospacing="0" w:after="0" w:afterAutospacing="0" w:line="300" w:lineRule="auto"/>
        <w:ind w:firstLine="709"/>
        <w:jc w:val="both"/>
        <w:textAlignment w:val="baseline"/>
        <w:rPr>
          <w:sz w:val="28"/>
          <w:szCs w:val="28"/>
        </w:rPr>
      </w:pPr>
    </w:p>
    <w:p w:rsidR="0089524E" w:rsidRDefault="0089524E" w:rsidP="00204969">
      <w:pPr>
        <w:pStyle w:val="a3"/>
        <w:shd w:val="clear" w:color="auto" w:fill="FFFFFF"/>
        <w:spacing w:before="0" w:beforeAutospacing="0" w:after="0" w:afterAutospacing="0" w:line="300" w:lineRule="auto"/>
        <w:ind w:firstLine="709"/>
        <w:jc w:val="both"/>
        <w:textAlignment w:val="baseline"/>
        <w:rPr>
          <w:color w:val="000000"/>
          <w:sz w:val="28"/>
          <w:szCs w:val="28"/>
        </w:rPr>
      </w:pPr>
      <w:r w:rsidRPr="0089524E">
        <w:rPr>
          <w:sz w:val="28"/>
          <w:szCs w:val="28"/>
        </w:rPr>
        <w:t>По текущей оценке, численность населения Республики Саха (Якутия) на 1 января 201</w:t>
      </w:r>
      <w:r w:rsidR="00DC7514">
        <w:rPr>
          <w:sz w:val="28"/>
          <w:szCs w:val="28"/>
        </w:rPr>
        <w:t>7</w:t>
      </w:r>
      <w:r w:rsidRPr="0089524E">
        <w:rPr>
          <w:sz w:val="28"/>
          <w:szCs w:val="28"/>
        </w:rPr>
        <w:t xml:space="preserve"> года составила </w:t>
      </w:r>
      <w:r w:rsidR="00DC7514">
        <w:rPr>
          <w:sz w:val="28"/>
          <w:szCs w:val="28"/>
        </w:rPr>
        <w:t>962</w:t>
      </w:r>
      <w:r w:rsidRPr="0089524E">
        <w:rPr>
          <w:sz w:val="28"/>
          <w:szCs w:val="28"/>
        </w:rPr>
        <w:t>,</w:t>
      </w:r>
      <w:r w:rsidR="00DC7514">
        <w:rPr>
          <w:sz w:val="28"/>
          <w:szCs w:val="28"/>
        </w:rPr>
        <w:t>8</w:t>
      </w:r>
      <w:r w:rsidRPr="0089524E">
        <w:rPr>
          <w:sz w:val="28"/>
          <w:szCs w:val="28"/>
        </w:rPr>
        <w:t xml:space="preserve"> тысяч человек, в том числе городского – </w:t>
      </w:r>
      <w:r w:rsidR="00DC7514">
        <w:rPr>
          <w:sz w:val="28"/>
          <w:szCs w:val="28"/>
        </w:rPr>
        <w:t>630</w:t>
      </w:r>
      <w:r w:rsidRPr="0089524E">
        <w:rPr>
          <w:sz w:val="28"/>
          <w:szCs w:val="28"/>
        </w:rPr>
        <w:t>,</w:t>
      </w:r>
      <w:r w:rsidR="00DC7514">
        <w:rPr>
          <w:sz w:val="28"/>
          <w:szCs w:val="28"/>
        </w:rPr>
        <w:t>5</w:t>
      </w:r>
      <w:r w:rsidRPr="0089524E">
        <w:rPr>
          <w:sz w:val="28"/>
          <w:szCs w:val="28"/>
        </w:rPr>
        <w:t>, сельского – 332,</w:t>
      </w:r>
      <w:r w:rsidR="00DC7514">
        <w:rPr>
          <w:sz w:val="28"/>
          <w:szCs w:val="28"/>
        </w:rPr>
        <w:t>3</w:t>
      </w:r>
      <w:r w:rsidRPr="0089524E">
        <w:rPr>
          <w:sz w:val="28"/>
          <w:szCs w:val="28"/>
        </w:rPr>
        <w:t>. По сравнению с началом 201</w:t>
      </w:r>
      <w:r w:rsidR="00DC7514">
        <w:rPr>
          <w:sz w:val="28"/>
          <w:szCs w:val="28"/>
        </w:rPr>
        <w:t>5</w:t>
      </w:r>
      <w:r w:rsidRPr="0089524E">
        <w:rPr>
          <w:sz w:val="28"/>
          <w:szCs w:val="28"/>
        </w:rPr>
        <w:t xml:space="preserve"> года численность населения </w:t>
      </w:r>
      <w:r w:rsidR="00DC7514">
        <w:rPr>
          <w:sz w:val="28"/>
          <w:szCs w:val="28"/>
        </w:rPr>
        <w:t>повысилась</w:t>
      </w:r>
      <w:r w:rsidRPr="0089524E">
        <w:rPr>
          <w:sz w:val="28"/>
          <w:szCs w:val="28"/>
        </w:rPr>
        <w:t xml:space="preserve"> на </w:t>
      </w:r>
      <w:r w:rsidR="00DC7514">
        <w:rPr>
          <w:sz w:val="28"/>
          <w:szCs w:val="28"/>
        </w:rPr>
        <w:t>5939</w:t>
      </w:r>
      <w:r w:rsidRPr="0089524E">
        <w:rPr>
          <w:sz w:val="28"/>
          <w:szCs w:val="28"/>
        </w:rPr>
        <w:t xml:space="preserve"> человек.</w:t>
      </w:r>
      <w:bookmarkStart w:id="0" w:name="page177"/>
      <w:bookmarkEnd w:id="0"/>
      <w:r w:rsidRPr="0089524E">
        <w:rPr>
          <w:sz w:val="28"/>
          <w:szCs w:val="28"/>
        </w:rPr>
        <w:t xml:space="preserve"> В центральной части территории Якутии проживает около 500 тыс. чел. В основном население в Якутске, </w:t>
      </w:r>
      <w:proofErr w:type="spellStart"/>
      <w:r w:rsidRPr="0089524E">
        <w:rPr>
          <w:sz w:val="28"/>
          <w:szCs w:val="28"/>
        </w:rPr>
        <w:t>Мегино-Кангаласском</w:t>
      </w:r>
      <w:proofErr w:type="spellEnd"/>
      <w:r w:rsidRPr="0089524E">
        <w:rPr>
          <w:sz w:val="28"/>
          <w:szCs w:val="28"/>
        </w:rPr>
        <w:t xml:space="preserve">, </w:t>
      </w:r>
      <w:proofErr w:type="spellStart"/>
      <w:r w:rsidRPr="0089524E">
        <w:rPr>
          <w:sz w:val="28"/>
          <w:szCs w:val="28"/>
        </w:rPr>
        <w:t>Амгинском</w:t>
      </w:r>
      <w:proofErr w:type="spellEnd"/>
      <w:r w:rsidRPr="0089524E">
        <w:rPr>
          <w:sz w:val="28"/>
          <w:szCs w:val="28"/>
        </w:rPr>
        <w:t xml:space="preserve">, </w:t>
      </w:r>
      <w:proofErr w:type="spellStart"/>
      <w:r w:rsidRPr="0089524E">
        <w:rPr>
          <w:color w:val="000000"/>
          <w:sz w:val="28"/>
          <w:szCs w:val="28"/>
        </w:rPr>
        <w:t>Чурапчинском</w:t>
      </w:r>
      <w:proofErr w:type="spellEnd"/>
      <w:r w:rsidRPr="0089524E">
        <w:rPr>
          <w:color w:val="000000"/>
          <w:sz w:val="28"/>
          <w:szCs w:val="28"/>
        </w:rPr>
        <w:t xml:space="preserve">, </w:t>
      </w:r>
      <w:proofErr w:type="spellStart"/>
      <w:r w:rsidRPr="0089524E">
        <w:rPr>
          <w:color w:val="000000"/>
          <w:sz w:val="28"/>
          <w:szCs w:val="28"/>
        </w:rPr>
        <w:t>Усть-Алданском</w:t>
      </w:r>
      <w:proofErr w:type="spellEnd"/>
      <w:r w:rsidRPr="0089524E">
        <w:rPr>
          <w:color w:val="000000"/>
          <w:sz w:val="28"/>
          <w:szCs w:val="28"/>
        </w:rPr>
        <w:t xml:space="preserve">, Горном, </w:t>
      </w:r>
      <w:proofErr w:type="spellStart"/>
      <w:r w:rsidRPr="0089524E">
        <w:rPr>
          <w:color w:val="000000"/>
          <w:sz w:val="28"/>
          <w:szCs w:val="28"/>
        </w:rPr>
        <w:t>Хангаласском</w:t>
      </w:r>
      <w:proofErr w:type="spellEnd"/>
      <w:r w:rsidR="00684D81">
        <w:rPr>
          <w:color w:val="000000"/>
          <w:sz w:val="28"/>
          <w:szCs w:val="28"/>
        </w:rPr>
        <w:t xml:space="preserve">, </w:t>
      </w:r>
      <w:proofErr w:type="spellStart"/>
      <w:r w:rsidR="00684D81">
        <w:rPr>
          <w:color w:val="000000"/>
          <w:sz w:val="28"/>
          <w:szCs w:val="28"/>
        </w:rPr>
        <w:t>Таттинском</w:t>
      </w:r>
      <w:proofErr w:type="spellEnd"/>
      <w:r w:rsidR="00684D81">
        <w:rPr>
          <w:color w:val="000000"/>
          <w:sz w:val="28"/>
          <w:szCs w:val="28"/>
        </w:rPr>
        <w:t xml:space="preserve"> и </w:t>
      </w:r>
      <w:proofErr w:type="spellStart"/>
      <w:r w:rsidR="00684D81">
        <w:rPr>
          <w:color w:val="000000"/>
          <w:sz w:val="28"/>
          <w:szCs w:val="28"/>
        </w:rPr>
        <w:t>Намском</w:t>
      </w:r>
      <w:proofErr w:type="spellEnd"/>
      <w:r w:rsidRPr="0089524E">
        <w:rPr>
          <w:color w:val="000000"/>
          <w:sz w:val="28"/>
          <w:szCs w:val="28"/>
        </w:rPr>
        <w:t xml:space="preserve"> улусах (районах).</w:t>
      </w:r>
    </w:p>
    <w:p w:rsidR="00684D81" w:rsidRDefault="00684D81" w:rsidP="00204969">
      <w:pPr>
        <w:pStyle w:val="a3"/>
        <w:shd w:val="clear" w:color="auto" w:fill="FFFFFF"/>
        <w:spacing w:before="0" w:beforeAutospacing="0" w:after="0" w:afterAutospacing="0" w:line="300" w:lineRule="auto"/>
        <w:ind w:firstLine="709"/>
        <w:jc w:val="both"/>
        <w:textAlignment w:val="baseline"/>
        <w:rPr>
          <w:color w:val="000000"/>
          <w:sz w:val="28"/>
          <w:szCs w:val="28"/>
        </w:rPr>
      </w:pPr>
    </w:p>
    <w:p w:rsidR="00684D81" w:rsidRPr="00E87DE1" w:rsidRDefault="00684D81" w:rsidP="00204969">
      <w:pPr>
        <w:pStyle w:val="a3"/>
        <w:shd w:val="clear" w:color="auto" w:fill="FFFFFF"/>
        <w:spacing w:before="0" w:beforeAutospacing="0" w:after="0" w:afterAutospacing="0" w:line="300" w:lineRule="auto"/>
        <w:ind w:firstLine="709"/>
        <w:jc w:val="center"/>
        <w:textAlignment w:val="baseline"/>
        <w:rPr>
          <w:color w:val="000000"/>
          <w:sz w:val="28"/>
          <w:szCs w:val="28"/>
        </w:rPr>
      </w:pPr>
      <w:r w:rsidRPr="00E87DE1">
        <w:rPr>
          <w:color w:val="000000"/>
          <w:sz w:val="28"/>
          <w:szCs w:val="28"/>
        </w:rPr>
        <w:t>Таблица № 1. Численность постоянного населения в центральной части территории Республики Саха (Якутия)</w:t>
      </w:r>
      <w:r w:rsidR="007C5144" w:rsidRPr="00E87DE1">
        <w:rPr>
          <w:color w:val="000000"/>
          <w:sz w:val="28"/>
          <w:szCs w:val="28"/>
        </w:rPr>
        <w:t xml:space="preserve"> (чел.)</w:t>
      </w:r>
    </w:p>
    <w:p w:rsidR="007C5144" w:rsidRPr="00E87DE1" w:rsidRDefault="007C5144" w:rsidP="00204969">
      <w:pPr>
        <w:pStyle w:val="a3"/>
        <w:shd w:val="clear" w:color="auto" w:fill="FFFFFF"/>
        <w:spacing w:before="0" w:beforeAutospacing="0" w:after="0" w:afterAutospacing="0" w:line="300" w:lineRule="auto"/>
        <w:ind w:firstLine="709"/>
        <w:jc w:val="center"/>
        <w:textAlignment w:val="baseline"/>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13"/>
        <w:gridCol w:w="2313"/>
        <w:gridCol w:w="2313"/>
      </w:tblGrid>
      <w:tr w:rsidR="007C5144" w:rsidRPr="00E87DE1" w:rsidTr="00204969">
        <w:tc>
          <w:tcPr>
            <w:tcW w:w="2373"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2015</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2016</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2017</w:t>
            </w:r>
          </w:p>
        </w:tc>
      </w:tr>
      <w:tr w:rsidR="007C5144" w:rsidRPr="00E87DE1" w:rsidTr="00204969">
        <w:tc>
          <w:tcPr>
            <w:tcW w:w="2373" w:type="dxa"/>
            <w:shd w:val="clear" w:color="auto" w:fill="auto"/>
            <w:vAlign w:val="center"/>
          </w:tcPr>
          <w:p w:rsidR="007C5144" w:rsidRPr="00E87DE1" w:rsidRDefault="007C5144" w:rsidP="00204969">
            <w:pPr>
              <w:pStyle w:val="a3"/>
              <w:spacing w:before="0" w:beforeAutospacing="0" w:after="0" w:afterAutospacing="0" w:line="300" w:lineRule="auto"/>
              <w:textAlignment w:val="baseline"/>
              <w:rPr>
                <w:color w:val="000000"/>
                <w:sz w:val="28"/>
                <w:szCs w:val="28"/>
              </w:rPr>
            </w:pPr>
            <w:proofErr w:type="spellStart"/>
            <w:r w:rsidRPr="00E87DE1">
              <w:rPr>
                <w:color w:val="000000"/>
                <w:sz w:val="28"/>
                <w:szCs w:val="28"/>
              </w:rPr>
              <w:t>Амгинский</w:t>
            </w:r>
            <w:proofErr w:type="spellEnd"/>
            <w:r w:rsidRPr="00E87DE1">
              <w:rPr>
                <w:color w:val="000000"/>
                <w:sz w:val="28"/>
                <w:szCs w:val="28"/>
              </w:rPr>
              <w:t xml:space="preserve"> район</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16677</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16674</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16719</w:t>
            </w:r>
          </w:p>
        </w:tc>
      </w:tr>
      <w:tr w:rsidR="007C5144" w:rsidRPr="00E87DE1" w:rsidTr="00204969">
        <w:tc>
          <w:tcPr>
            <w:tcW w:w="2373" w:type="dxa"/>
            <w:shd w:val="clear" w:color="auto" w:fill="auto"/>
            <w:vAlign w:val="center"/>
          </w:tcPr>
          <w:p w:rsidR="007C5144" w:rsidRPr="00E87DE1" w:rsidRDefault="007C5144" w:rsidP="00204969">
            <w:pPr>
              <w:pStyle w:val="a3"/>
              <w:spacing w:before="0" w:beforeAutospacing="0" w:after="0" w:afterAutospacing="0" w:line="300" w:lineRule="auto"/>
              <w:textAlignment w:val="baseline"/>
              <w:rPr>
                <w:color w:val="000000"/>
                <w:sz w:val="28"/>
                <w:szCs w:val="28"/>
              </w:rPr>
            </w:pPr>
            <w:r w:rsidRPr="00E87DE1">
              <w:rPr>
                <w:color w:val="000000"/>
                <w:sz w:val="28"/>
                <w:szCs w:val="28"/>
              </w:rPr>
              <w:t>Горный район</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11790</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11880</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11956</w:t>
            </w:r>
          </w:p>
        </w:tc>
      </w:tr>
      <w:tr w:rsidR="007C5144" w:rsidRPr="00E87DE1" w:rsidTr="00204969">
        <w:tc>
          <w:tcPr>
            <w:tcW w:w="2373" w:type="dxa"/>
            <w:shd w:val="clear" w:color="auto" w:fill="auto"/>
            <w:vAlign w:val="center"/>
          </w:tcPr>
          <w:p w:rsidR="007C5144" w:rsidRPr="00E87DE1" w:rsidRDefault="007C5144" w:rsidP="00204969">
            <w:pPr>
              <w:pStyle w:val="a3"/>
              <w:spacing w:before="0" w:beforeAutospacing="0" w:after="0" w:afterAutospacing="0" w:line="300" w:lineRule="auto"/>
              <w:textAlignment w:val="baseline"/>
              <w:rPr>
                <w:color w:val="000000"/>
                <w:sz w:val="28"/>
                <w:szCs w:val="28"/>
              </w:rPr>
            </w:pPr>
            <w:proofErr w:type="spellStart"/>
            <w:r w:rsidRPr="00E87DE1">
              <w:rPr>
                <w:color w:val="000000"/>
                <w:sz w:val="28"/>
                <w:szCs w:val="28"/>
              </w:rPr>
              <w:t>Мегино-Кангаласский</w:t>
            </w:r>
            <w:proofErr w:type="spellEnd"/>
            <w:r w:rsidRPr="00E87DE1">
              <w:rPr>
                <w:color w:val="000000"/>
                <w:sz w:val="28"/>
                <w:szCs w:val="28"/>
              </w:rPr>
              <w:t xml:space="preserve"> район</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30529</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30629</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30877</w:t>
            </w:r>
          </w:p>
        </w:tc>
      </w:tr>
      <w:tr w:rsidR="007C5144" w:rsidRPr="00E87DE1" w:rsidTr="00204969">
        <w:tc>
          <w:tcPr>
            <w:tcW w:w="2373" w:type="dxa"/>
            <w:shd w:val="clear" w:color="auto" w:fill="auto"/>
            <w:vAlign w:val="center"/>
          </w:tcPr>
          <w:p w:rsidR="007C5144" w:rsidRPr="00E87DE1" w:rsidRDefault="007C5144" w:rsidP="00204969">
            <w:pPr>
              <w:pStyle w:val="a3"/>
              <w:spacing w:before="0" w:beforeAutospacing="0" w:after="0" w:afterAutospacing="0" w:line="300" w:lineRule="auto"/>
              <w:textAlignment w:val="baseline"/>
              <w:rPr>
                <w:color w:val="000000"/>
                <w:sz w:val="28"/>
                <w:szCs w:val="28"/>
              </w:rPr>
            </w:pPr>
            <w:proofErr w:type="spellStart"/>
            <w:r w:rsidRPr="00E87DE1">
              <w:rPr>
                <w:color w:val="000000"/>
                <w:sz w:val="28"/>
                <w:szCs w:val="28"/>
              </w:rPr>
              <w:t>Намский</w:t>
            </w:r>
            <w:proofErr w:type="spellEnd"/>
            <w:r w:rsidRPr="00E87DE1">
              <w:rPr>
                <w:color w:val="000000"/>
                <w:sz w:val="28"/>
                <w:szCs w:val="28"/>
              </w:rPr>
              <w:t xml:space="preserve"> район</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23888</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24184</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24450</w:t>
            </w:r>
          </w:p>
        </w:tc>
      </w:tr>
      <w:tr w:rsidR="007C5144" w:rsidRPr="00E87DE1" w:rsidTr="00204969">
        <w:tc>
          <w:tcPr>
            <w:tcW w:w="2373" w:type="dxa"/>
            <w:shd w:val="clear" w:color="auto" w:fill="auto"/>
            <w:vAlign w:val="center"/>
          </w:tcPr>
          <w:p w:rsidR="007C5144" w:rsidRPr="00E87DE1" w:rsidRDefault="007C5144" w:rsidP="00204969">
            <w:pPr>
              <w:pStyle w:val="a3"/>
              <w:spacing w:before="0" w:beforeAutospacing="0" w:after="0" w:afterAutospacing="0" w:line="300" w:lineRule="auto"/>
              <w:textAlignment w:val="baseline"/>
              <w:rPr>
                <w:color w:val="000000"/>
                <w:sz w:val="28"/>
                <w:szCs w:val="28"/>
              </w:rPr>
            </w:pPr>
            <w:proofErr w:type="spellStart"/>
            <w:r w:rsidRPr="00E87DE1">
              <w:rPr>
                <w:color w:val="000000"/>
                <w:sz w:val="28"/>
                <w:szCs w:val="28"/>
              </w:rPr>
              <w:t>Таттинский</w:t>
            </w:r>
            <w:proofErr w:type="spellEnd"/>
            <w:r w:rsidRPr="00E87DE1">
              <w:rPr>
                <w:color w:val="000000"/>
                <w:sz w:val="28"/>
                <w:szCs w:val="28"/>
              </w:rPr>
              <w:t xml:space="preserve"> район</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16393</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16337</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16358</w:t>
            </w:r>
          </w:p>
        </w:tc>
      </w:tr>
      <w:tr w:rsidR="007C5144" w:rsidRPr="00E87DE1" w:rsidTr="00204969">
        <w:tc>
          <w:tcPr>
            <w:tcW w:w="2373" w:type="dxa"/>
            <w:shd w:val="clear" w:color="auto" w:fill="auto"/>
            <w:vAlign w:val="center"/>
          </w:tcPr>
          <w:p w:rsidR="007C5144" w:rsidRPr="00E87DE1" w:rsidRDefault="007C5144" w:rsidP="00204969">
            <w:pPr>
              <w:pStyle w:val="a3"/>
              <w:spacing w:before="0" w:beforeAutospacing="0" w:after="0" w:afterAutospacing="0" w:line="300" w:lineRule="auto"/>
              <w:textAlignment w:val="baseline"/>
              <w:rPr>
                <w:color w:val="000000"/>
                <w:sz w:val="28"/>
                <w:szCs w:val="28"/>
              </w:rPr>
            </w:pPr>
            <w:proofErr w:type="spellStart"/>
            <w:r w:rsidRPr="00E87DE1">
              <w:rPr>
                <w:color w:val="000000"/>
                <w:sz w:val="28"/>
                <w:szCs w:val="28"/>
              </w:rPr>
              <w:t>Усть-Алданский</w:t>
            </w:r>
            <w:proofErr w:type="spellEnd"/>
            <w:r w:rsidRPr="00E87DE1">
              <w:rPr>
                <w:color w:val="000000"/>
                <w:sz w:val="28"/>
                <w:szCs w:val="28"/>
              </w:rPr>
              <w:t xml:space="preserve"> район</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21016</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20988</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20881</w:t>
            </w:r>
          </w:p>
        </w:tc>
      </w:tr>
      <w:tr w:rsidR="007C5144" w:rsidRPr="00E87DE1" w:rsidTr="00204969">
        <w:tc>
          <w:tcPr>
            <w:tcW w:w="2373" w:type="dxa"/>
            <w:shd w:val="clear" w:color="auto" w:fill="auto"/>
            <w:vAlign w:val="center"/>
          </w:tcPr>
          <w:p w:rsidR="007C5144" w:rsidRPr="00E87DE1" w:rsidRDefault="007C5144" w:rsidP="00204969">
            <w:pPr>
              <w:pStyle w:val="a3"/>
              <w:spacing w:before="0" w:beforeAutospacing="0" w:after="0" w:afterAutospacing="0" w:line="300" w:lineRule="auto"/>
              <w:textAlignment w:val="baseline"/>
              <w:rPr>
                <w:color w:val="000000"/>
                <w:sz w:val="28"/>
                <w:szCs w:val="28"/>
              </w:rPr>
            </w:pPr>
            <w:proofErr w:type="spellStart"/>
            <w:r w:rsidRPr="00E87DE1">
              <w:rPr>
                <w:color w:val="000000"/>
                <w:sz w:val="28"/>
                <w:szCs w:val="28"/>
              </w:rPr>
              <w:t>Хангаласский</w:t>
            </w:r>
            <w:proofErr w:type="spellEnd"/>
            <w:r w:rsidRPr="00E87DE1">
              <w:rPr>
                <w:color w:val="000000"/>
                <w:sz w:val="28"/>
                <w:szCs w:val="28"/>
              </w:rPr>
              <w:t xml:space="preserve"> район</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32352</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32287</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32429</w:t>
            </w:r>
          </w:p>
        </w:tc>
      </w:tr>
      <w:tr w:rsidR="007C5144" w:rsidRPr="00E87DE1" w:rsidTr="00204969">
        <w:tc>
          <w:tcPr>
            <w:tcW w:w="2373" w:type="dxa"/>
            <w:shd w:val="clear" w:color="auto" w:fill="auto"/>
            <w:vAlign w:val="center"/>
          </w:tcPr>
          <w:p w:rsidR="007C5144" w:rsidRPr="00E87DE1" w:rsidRDefault="007C5144" w:rsidP="00204969">
            <w:pPr>
              <w:pStyle w:val="a3"/>
              <w:spacing w:before="0" w:beforeAutospacing="0" w:after="0" w:afterAutospacing="0" w:line="300" w:lineRule="auto"/>
              <w:textAlignment w:val="baseline"/>
              <w:rPr>
                <w:color w:val="000000"/>
                <w:sz w:val="28"/>
                <w:szCs w:val="28"/>
              </w:rPr>
            </w:pPr>
            <w:proofErr w:type="spellStart"/>
            <w:r w:rsidRPr="00E87DE1">
              <w:rPr>
                <w:color w:val="000000"/>
                <w:sz w:val="28"/>
                <w:szCs w:val="28"/>
              </w:rPr>
              <w:t>Чурапчинский</w:t>
            </w:r>
            <w:proofErr w:type="spellEnd"/>
            <w:r w:rsidRPr="00E87DE1">
              <w:rPr>
                <w:color w:val="000000"/>
                <w:sz w:val="28"/>
                <w:szCs w:val="28"/>
              </w:rPr>
              <w:t xml:space="preserve"> район</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20640</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20718</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21160</w:t>
            </w:r>
          </w:p>
        </w:tc>
      </w:tr>
      <w:tr w:rsidR="007C5144" w:rsidRPr="00E87DE1" w:rsidTr="00204969">
        <w:tc>
          <w:tcPr>
            <w:tcW w:w="2373" w:type="dxa"/>
            <w:shd w:val="clear" w:color="auto" w:fill="auto"/>
            <w:vAlign w:val="center"/>
          </w:tcPr>
          <w:p w:rsidR="007C5144" w:rsidRPr="00E87DE1" w:rsidRDefault="007C5144" w:rsidP="00204969">
            <w:pPr>
              <w:pStyle w:val="a3"/>
              <w:spacing w:before="0" w:beforeAutospacing="0" w:after="0" w:afterAutospacing="0" w:line="300" w:lineRule="auto"/>
              <w:textAlignment w:val="baseline"/>
              <w:rPr>
                <w:color w:val="000000"/>
                <w:sz w:val="28"/>
                <w:szCs w:val="28"/>
              </w:rPr>
            </w:pPr>
            <w:r w:rsidRPr="00E87DE1">
              <w:rPr>
                <w:color w:val="000000"/>
                <w:sz w:val="28"/>
                <w:szCs w:val="28"/>
              </w:rPr>
              <w:t>г. Якутск</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315951</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320595</w:t>
            </w:r>
          </w:p>
        </w:tc>
        <w:tc>
          <w:tcPr>
            <w:tcW w:w="2374" w:type="dxa"/>
            <w:shd w:val="clear" w:color="auto" w:fill="auto"/>
            <w:vAlign w:val="center"/>
          </w:tcPr>
          <w:p w:rsidR="007C5144" w:rsidRPr="00E87DE1" w:rsidRDefault="007C5144" w:rsidP="00204969">
            <w:pPr>
              <w:pStyle w:val="a3"/>
              <w:spacing w:before="0" w:beforeAutospacing="0" w:after="0" w:afterAutospacing="0" w:line="300" w:lineRule="auto"/>
              <w:ind w:firstLine="709"/>
              <w:textAlignment w:val="baseline"/>
              <w:rPr>
                <w:color w:val="000000"/>
                <w:sz w:val="28"/>
                <w:szCs w:val="28"/>
              </w:rPr>
            </w:pPr>
            <w:r w:rsidRPr="00E87DE1">
              <w:rPr>
                <w:color w:val="000000"/>
                <w:sz w:val="28"/>
                <w:szCs w:val="28"/>
              </w:rPr>
              <w:t>324651</w:t>
            </w:r>
          </w:p>
        </w:tc>
      </w:tr>
    </w:tbl>
    <w:p w:rsidR="007C5144" w:rsidRDefault="007C5144" w:rsidP="00204969">
      <w:pPr>
        <w:pStyle w:val="a3"/>
        <w:shd w:val="clear" w:color="auto" w:fill="FFFFFF"/>
        <w:spacing w:before="0" w:beforeAutospacing="0" w:after="0" w:afterAutospacing="0" w:line="300" w:lineRule="auto"/>
        <w:ind w:firstLine="709"/>
        <w:jc w:val="center"/>
        <w:textAlignment w:val="baseline"/>
        <w:rPr>
          <w:color w:val="000000"/>
          <w:sz w:val="28"/>
          <w:szCs w:val="28"/>
        </w:rPr>
      </w:pPr>
    </w:p>
    <w:p w:rsidR="004D246E" w:rsidRDefault="00BC68B7" w:rsidP="00204969">
      <w:pPr>
        <w:pStyle w:val="a3"/>
        <w:shd w:val="clear" w:color="auto" w:fill="FFFFFF"/>
        <w:spacing w:before="0" w:beforeAutospacing="0" w:after="0" w:afterAutospacing="0" w:line="300" w:lineRule="auto"/>
        <w:ind w:firstLine="709"/>
        <w:jc w:val="both"/>
        <w:textAlignment w:val="baseline"/>
        <w:rPr>
          <w:color w:val="000000"/>
          <w:sz w:val="28"/>
          <w:szCs w:val="28"/>
        </w:rPr>
      </w:pPr>
      <w:r w:rsidRPr="00BC68B7">
        <w:rPr>
          <w:color w:val="000000"/>
          <w:sz w:val="28"/>
          <w:szCs w:val="28"/>
        </w:rPr>
        <w:lastRenderedPageBreak/>
        <w:t xml:space="preserve">Численность постоянного населения в центральной части территории Республики Саха (Якутия) </w:t>
      </w:r>
      <w:r>
        <w:rPr>
          <w:color w:val="000000"/>
          <w:sz w:val="28"/>
          <w:szCs w:val="28"/>
        </w:rPr>
        <w:t xml:space="preserve">имеет тенденцию к увеличению, кроме </w:t>
      </w:r>
      <w:proofErr w:type="spellStart"/>
      <w:r>
        <w:rPr>
          <w:color w:val="000000"/>
          <w:sz w:val="28"/>
          <w:szCs w:val="28"/>
        </w:rPr>
        <w:t>Таттинского</w:t>
      </w:r>
      <w:proofErr w:type="spellEnd"/>
      <w:r>
        <w:rPr>
          <w:color w:val="000000"/>
          <w:sz w:val="28"/>
          <w:szCs w:val="28"/>
        </w:rPr>
        <w:t xml:space="preserve"> и </w:t>
      </w:r>
      <w:proofErr w:type="spellStart"/>
      <w:r>
        <w:rPr>
          <w:color w:val="000000"/>
          <w:sz w:val="28"/>
          <w:szCs w:val="28"/>
        </w:rPr>
        <w:t>Усть-Алданского</w:t>
      </w:r>
      <w:proofErr w:type="spellEnd"/>
      <w:r>
        <w:rPr>
          <w:color w:val="000000"/>
          <w:sz w:val="28"/>
          <w:szCs w:val="28"/>
        </w:rPr>
        <w:t xml:space="preserve"> районов, там особого изменения не наблюдается. Кроме того, население в г. Якутск</w:t>
      </w:r>
      <w:r w:rsidR="009C74C8">
        <w:rPr>
          <w:color w:val="000000"/>
          <w:sz w:val="28"/>
          <w:szCs w:val="28"/>
        </w:rPr>
        <w:t>е</w:t>
      </w:r>
      <w:r>
        <w:rPr>
          <w:color w:val="000000"/>
          <w:sz w:val="28"/>
          <w:szCs w:val="28"/>
        </w:rPr>
        <w:t xml:space="preserve"> за последние три года увеличилось почти на девять тысяч человек.</w:t>
      </w:r>
    </w:p>
    <w:p w:rsidR="004D246E" w:rsidRPr="004D246E" w:rsidRDefault="004D246E" w:rsidP="00204969">
      <w:pPr>
        <w:pStyle w:val="a3"/>
        <w:shd w:val="clear" w:color="auto" w:fill="FFFFFF"/>
        <w:spacing w:before="0" w:beforeAutospacing="0" w:after="0" w:afterAutospacing="0" w:line="300" w:lineRule="auto"/>
        <w:ind w:firstLine="709"/>
        <w:jc w:val="both"/>
        <w:textAlignment w:val="baseline"/>
        <w:rPr>
          <w:color w:val="000000"/>
          <w:sz w:val="28"/>
          <w:szCs w:val="28"/>
        </w:rPr>
      </w:pPr>
    </w:p>
    <w:p w:rsidR="004D246E" w:rsidRDefault="004D246E" w:rsidP="00204969">
      <w:pPr>
        <w:pStyle w:val="a3"/>
        <w:shd w:val="clear" w:color="auto" w:fill="FFFFFF"/>
        <w:spacing w:before="0" w:beforeAutospacing="0" w:after="0" w:afterAutospacing="0" w:line="300" w:lineRule="auto"/>
        <w:ind w:firstLine="709"/>
        <w:jc w:val="center"/>
        <w:textAlignment w:val="baseline"/>
        <w:rPr>
          <w:color w:val="000000"/>
          <w:sz w:val="28"/>
          <w:szCs w:val="28"/>
        </w:rPr>
      </w:pPr>
      <w:r w:rsidRPr="004D246E">
        <w:rPr>
          <w:color w:val="000000"/>
          <w:sz w:val="28"/>
          <w:szCs w:val="28"/>
        </w:rPr>
        <w:t>Таблица № 2. Рождаемость, смертность и естественный прирост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33"/>
        <w:gridCol w:w="1834"/>
        <w:gridCol w:w="1877"/>
        <w:gridCol w:w="1826"/>
      </w:tblGrid>
      <w:tr w:rsidR="00BD68F4" w:rsidRPr="00FE509E" w:rsidTr="00FE509E">
        <w:tc>
          <w:tcPr>
            <w:tcW w:w="1899" w:type="dxa"/>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p>
        </w:tc>
        <w:tc>
          <w:tcPr>
            <w:tcW w:w="3798" w:type="dxa"/>
            <w:gridSpan w:val="2"/>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r w:rsidRPr="00FE509E">
              <w:rPr>
                <w:color w:val="000000"/>
                <w:sz w:val="28"/>
                <w:szCs w:val="28"/>
              </w:rPr>
              <w:t>Человек</w:t>
            </w:r>
          </w:p>
        </w:tc>
        <w:tc>
          <w:tcPr>
            <w:tcW w:w="3798" w:type="dxa"/>
            <w:gridSpan w:val="2"/>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r w:rsidRPr="00FE509E">
              <w:rPr>
                <w:color w:val="000000"/>
                <w:sz w:val="28"/>
                <w:szCs w:val="28"/>
              </w:rPr>
              <w:t>2017 к 2016</w:t>
            </w:r>
          </w:p>
        </w:tc>
      </w:tr>
      <w:tr w:rsidR="00BD68F4" w:rsidRPr="00FE509E" w:rsidTr="00FE509E">
        <w:tc>
          <w:tcPr>
            <w:tcW w:w="1899" w:type="dxa"/>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p>
        </w:tc>
        <w:tc>
          <w:tcPr>
            <w:tcW w:w="1899" w:type="dxa"/>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r w:rsidRPr="00FE509E">
              <w:rPr>
                <w:color w:val="000000"/>
                <w:sz w:val="28"/>
                <w:szCs w:val="28"/>
              </w:rPr>
              <w:t>2016 г.</w:t>
            </w:r>
          </w:p>
        </w:tc>
        <w:tc>
          <w:tcPr>
            <w:tcW w:w="1899" w:type="dxa"/>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r w:rsidRPr="00FE509E">
              <w:rPr>
                <w:color w:val="000000"/>
                <w:sz w:val="28"/>
                <w:szCs w:val="28"/>
              </w:rPr>
              <w:t>2017 г.</w:t>
            </w:r>
          </w:p>
        </w:tc>
        <w:tc>
          <w:tcPr>
            <w:tcW w:w="1899" w:type="dxa"/>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r w:rsidRPr="00FE509E">
              <w:rPr>
                <w:color w:val="000000"/>
                <w:sz w:val="28"/>
                <w:szCs w:val="28"/>
              </w:rPr>
              <w:t>Прирост, снижение(-), чел.</w:t>
            </w:r>
          </w:p>
        </w:tc>
        <w:tc>
          <w:tcPr>
            <w:tcW w:w="1899" w:type="dxa"/>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r w:rsidRPr="00FE509E">
              <w:rPr>
                <w:color w:val="000000"/>
                <w:sz w:val="28"/>
                <w:szCs w:val="28"/>
              </w:rPr>
              <w:t>В %</w:t>
            </w:r>
          </w:p>
        </w:tc>
      </w:tr>
      <w:tr w:rsidR="00BD68F4" w:rsidRPr="00FE509E" w:rsidTr="00FE509E">
        <w:tc>
          <w:tcPr>
            <w:tcW w:w="1899" w:type="dxa"/>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r w:rsidRPr="00FE509E">
              <w:rPr>
                <w:color w:val="000000"/>
                <w:sz w:val="28"/>
                <w:szCs w:val="28"/>
              </w:rPr>
              <w:t>Рождаемость</w:t>
            </w:r>
          </w:p>
        </w:tc>
        <w:tc>
          <w:tcPr>
            <w:tcW w:w="1899" w:type="dxa"/>
            <w:shd w:val="clear" w:color="auto" w:fill="auto"/>
          </w:tcPr>
          <w:p w:rsidR="00BD68F4" w:rsidRPr="00FE509E" w:rsidRDefault="00E67BFC" w:rsidP="00F25716">
            <w:pPr>
              <w:pStyle w:val="a3"/>
              <w:spacing w:before="0" w:beforeAutospacing="0" w:after="0" w:afterAutospacing="0"/>
              <w:jc w:val="center"/>
              <w:textAlignment w:val="baseline"/>
              <w:rPr>
                <w:color w:val="000000"/>
                <w:sz w:val="28"/>
                <w:szCs w:val="28"/>
              </w:rPr>
            </w:pPr>
            <w:r w:rsidRPr="00FE509E">
              <w:rPr>
                <w:color w:val="000000"/>
                <w:sz w:val="28"/>
                <w:szCs w:val="28"/>
              </w:rPr>
              <w:t>15352</w:t>
            </w:r>
          </w:p>
        </w:tc>
        <w:tc>
          <w:tcPr>
            <w:tcW w:w="1899" w:type="dxa"/>
            <w:shd w:val="clear" w:color="auto" w:fill="auto"/>
          </w:tcPr>
          <w:p w:rsidR="00BD68F4" w:rsidRPr="00FE509E" w:rsidRDefault="00E67BFC" w:rsidP="00F25716">
            <w:pPr>
              <w:pStyle w:val="a3"/>
              <w:spacing w:before="0" w:beforeAutospacing="0" w:after="0" w:afterAutospacing="0"/>
              <w:jc w:val="center"/>
              <w:textAlignment w:val="baseline"/>
              <w:rPr>
                <w:color w:val="000000"/>
                <w:sz w:val="28"/>
                <w:szCs w:val="28"/>
              </w:rPr>
            </w:pPr>
            <w:r w:rsidRPr="00FE509E">
              <w:rPr>
                <w:color w:val="000000"/>
                <w:sz w:val="28"/>
                <w:szCs w:val="28"/>
              </w:rPr>
              <w:t>13996</w:t>
            </w:r>
          </w:p>
        </w:tc>
        <w:tc>
          <w:tcPr>
            <w:tcW w:w="1899" w:type="dxa"/>
            <w:shd w:val="clear" w:color="auto" w:fill="auto"/>
          </w:tcPr>
          <w:p w:rsidR="00BD68F4" w:rsidRPr="00FE509E" w:rsidRDefault="00EB61B0" w:rsidP="00F25716">
            <w:pPr>
              <w:pStyle w:val="a3"/>
              <w:spacing w:before="0" w:beforeAutospacing="0" w:after="0" w:afterAutospacing="0"/>
              <w:jc w:val="center"/>
              <w:textAlignment w:val="baseline"/>
              <w:rPr>
                <w:color w:val="000000"/>
                <w:sz w:val="28"/>
                <w:szCs w:val="28"/>
              </w:rPr>
            </w:pPr>
            <w:r w:rsidRPr="00FE509E">
              <w:rPr>
                <w:color w:val="000000"/>
                <w:sz w:val="28"/>
                <w:szCs w:val="28"/>
              </w:rPr>
              <w:t>-1356</w:t>
            </w:r>
          </w:p>
        </w:tc>
        <w:tc>
          <w:tcPr>
            <w:tcW w:w="1899" w:type="dxa"/>
            <w:shd w:val="clear" w:color="auto" w:fill="auto"/>
          </w:tcPr>
          <w:p w:rsidR="00BD68F4" w:rsidRPr="00FE509E" w:rsidRDefault="00EB61B0" w:rsidP="00F25716">
            <w:pPr>
              <w:pStyle w:val="a3"/>
              <w:spacing w:before="0" w:beforeAutospacing="0" w:after="0" w:afterAutospacing="0"/>
              <w:jc w:val="center"/>
              <w:textAlignment w:val="baseline"/>
              <w:rPr>
                <w:color w:val="000000"/>
                <w:sz w:val="28"/>
                <w:szCs w:val="28"/>
              </w:rPr>
            </w:pPr>
            <w:r w:rsidRPr="00FE509E">
              <w:rPr>
                <w:color w:val="000000"/>
                <w:sz w:val="28"/>
                <w:szCs w:val="28"/>
              </w:rPr>
              <w:t>-9%</w:t>
            </w:r>
          </w:p>
        </w:tc>
      </w:tr>
      <w:tr w:rsidR="00BD68F4" w:rsidRPr="00FE509E" w:rsidTr="00FE509E">
        <w:tc>
          <w:tcPr>
            <w:tcW w:w="1899" w:type="dxa"/>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r w:rsidRPr="00FE509E">
              <w:rPr>
                <w:color w:val="000000"/>
                <w:sz w:val="28"/>
                <w:szCs w:val="28"/>
              </w:rPr>
              <w:t>Смертность</w:t>
            </w:r>
          </w:p>
        </w:tc>
        <w:tc>
          <w:tcPr>
            <w:tcW w:w="1899" w:type="dxa"/>
            <w:shd w:val="clear" w:color="auto" w:fill="auto"/>
          </w:tcPr>
          <w:p w:rsidR="00BD68F4" w:rsidRPr="00FE509E" w:rsidRDefault="00E67BFC" w:rsidP="00F25716">
            <w:pPr>
              <w:pStyle w:val="a3"/>
              <w:spacing w:before="0" w:beforeAutospacing="0" w:after="0" w:afterAutospacing="0"/>
              <w:jc w:val="center"/>
              <w:textAlignment w:val="baseline"/>
              <w:rPr>
                <w:color w:val="000000"/>
                <w:sz w:val="28"/>
                <w:szCs w:val="28"/>
              </w:rPr>
            </w:pPr>
            <w:r w:rsidRPr="00FE509E">
              <w:rPr>
                <w:color w:val="000000"/>
                <w:sz w:val="28"/>
                <w:szCs w:val="28"/>
              </w:rPr>
              <w:t>8053</w:t>
            </w:r>
          </w:p>
        </w:tc>
        <w:tc>
          <w:tcPr>
            <w:tcW w:w="1899" w:type="dxa"/>
            <w:shd w:val="clear" w:color="auto" w:fill="auto"/>
          </w:tcPr>
          <w:p w:rsidR="00BD68F4" w:rsidRPr="00FE509E" w:rsidRDefault="00E67BFC" w:rsidP="00F25716">
            <w:pPr>
              <w:pStyle w:val="a3"/>
              <w:spacing w:before="0" w:beforeAutospacing="0" w:after="0" w:afterAutospacing="0"/>
              <w:jc w:val="center"/>
              <w:textAlignment w:val="baseline"/>
              <w:rPr>
                <w:color w:val="000000"/>
                <w:sz w:val="28"/>
                <w:szCs w:val="28"/>
              </w:rPr>
            </w:pPr>
            <w:r w:rsidRPr="00FE509E">
              <w:rPr>
                <w:color w:val="000000"/>
                <w:sz w:val="28"/>
                <w:szCs w:val="28"/>
              </w:rPr>
              <w:t>7852</w:t>
            </w:r>
          </w:p>
        </w:tc>
        <w:tc>
          <w:tcPr>
            <w:tcW w:w="1899" w:type="dxa"/>
            <w:shd w:val="clear" w:color="auto" w:fill="auto"/>
          </w:tcPr>
          <w:p w:rsidR="00BD68F4" w:rsidRPr="00FE509E" w:rsidRDefault="00EB61B0" w:rsidP="00F25716">
            <w:pPr>
              <w:pStyle w:val="a3"/>
              <w:spacing w:before="0" w:beforeAutospacing="0" w:after="0" w:afterAutospacing="0"/>
              <w:jc w:val="center"/>
              <w:textAlignment w:val="baseline"/>
              <w:rPr>
                <w:color w:val="000000"/>
                <w:sz w:val="28"/>
                <w:szCs w:val="28"/>
              </w:rPr>
            </w:pPr>
            <w:r w:rsidRPr="00FE509E">
              <w:rPr>
                <w:color w:val="000000"/>
                <w:sz w:val="28"/>
                <w:szCs w:val="28"/>
              </w:rPr>
              <w:t>-201</w:t>
            </w:r>
          </w:p>
        </w:tc>
        <w:tc>
          <w:tcPr>
            <w:tcW w:w="1899" w:type="dxa"/>
            <w:shd w:val="clear" w:color="auto" w:fill="auto"/>
          </w:tcPr>
          <w:p w:rsidR="00BD68F4" w:rsidRPr="00FE509E" w:rsidRDefault="00EB61B0" w:rsidP="00F25716">
            <w:pPr>
              <w:pStyle w:val="a3"/>
              <w:spacing w:before="0" w:beforeAutospacing="0" w:after="0" w:afterAutospacing="0"/>
              <w:jc w:val="center"/>
              <w:textAlignment w:val="baseline"/>
              <w:rPr>
                <w:color w:val="000000"/>
                <w:sz w:val="28"/>
                <w:szCs w:val="28"/>
              </w:rPr>
            </w:pPr>
            <w:r w:rsidRPr="00FE509E">
              <w:rPr>
                <w:color w:val="000000"/>
                <w:sz w:val="28"/>
                <w:szCs w:val="28"/>
              </w:rPr>
              <w:t>-2,5%</w:t>
            </w:r>
          </w:p>
        </w:tc>
      </w:tr>
      <w:tr w:rsidR="00BD68F4" w:rsidRPr="00FE509E" w:rsidTr="00FE509E">
        <w:tc>
          <w:tcPr>
            <w:tcW w:w="1899" w:type="dxa"/>
            <w:shd w:val="clear" w:color="auto" w:fill="auto"/>
          </w:tcPr>
          <w:p w:rsidR="00BD68F4" w:rsidRPr="00FE509E" w:rsidRDefault="00BD68F4" w:rsidP="00F25716">
            <w:pPr>
              <w:pStyle w:val="a3"/>
              <w:spacing w:before="0" w:beforeAutospacing="0" w:after="0" w:afterAutospacing="0"/>
              <w:jc w:val="center"/>
              <w:textAlignment w:val="baseline"/>
              <w:rPr>
                <w:color w:val="000000"/>
                <w:sz w:val="28"/>
                <w:szCs w:val="28"/>
              </w:rPr>
            </w:pPr>
            <w:r w:rsidRPr="00FE509E">
              <w:rPr>
                <w:color w:val="000000"/>
                <w:sz w:val="28"/>
                <w:szCs w:val="28"/>
              </w:rPr>
              <w:t>Естественный прирост</w:t>
            </w:r>
          </w:p>
        </w:tc>
        <w:tc>
          <w:tcPr>
            <w:tcW w:w="1899" w:type="dxa"/>
            <w:shd w:val="clear" w:color="auto" w:fill="auto"/>
          </w:tcPr>
          <w:p w:rsidR="00BD68F4" w:rsidRPr="00FE509E" w:rsidRDefault="00EB61B0" w:rsidP="00F25716">
            <w:pPr>
              <w:pStyle w:val="a3"/>
              <w:spacing w:before="0" w:beforeAutospacing="0" w:after="0" w:afterAutospacing="0"/>
              <w:jc w:val="center"/>
              <w:textAlignment w:val="baseline"/>
              <w:rPr>
                <w:color w:val="000000"/>
                <w:sz w:val="28"/>
                <w:szCs w:val="28"/>
              </w:rPr>
            </w:pPr>
            <w:r w:rsidRPr="00FE509E">
              <w:rPr>
                <w:color w:val="000000"/>
                <w:sz w:val="28"/>
                <w:szCs w:val="28"/>
              </w:rPr>
              <w:t>7299</w:t>
            </w:r>
          </w:p>
        </w:tc>
        <w:tc>
          <w:tcPr>
            <w:tcW w:w="1899" w:type="dxa"/>
            <w:shd w:val="clear" w:color="auto" w:fill="auto"/>
          </w:tcPr>
          <w:p w:rsidR="00BD68F4" w:rsidRPr="00FE509E" w:rsidRDefault="00EB61B0" w:rsidP="00F25716">
            <w:pPr>
              <w:pStyle w:val="a3"/>
              <w:spacing w:before="0" w:beforeAutospacing="0" w:after="0" w:afterAutospacing="0"/>
              <w:jc w:val="center"/>
              <w:textAlignment w:val="baseline"/>
              <w:rPr>
                <w:color w:val="000000"/>
                <w:sz w:val="28"/>
                <w:szCs w:val="28"/>
              </w:rPr>
            </w:pPr>
            <w:r w:rsidRPr="00FE509E">
              <w:rPr>
                <w:color w:val="000000"/>
                <w:sz w:val="28"/>
                <w:szCs w:val="28"/>
              </w:rPr>
              <w:t>6144</w:t>
            </w:r>
          </w:p>
        </w:tc>
        <w:tc>
          <w:tcPr>
            <w:tcW w:w="1899" w:type="dxa"/>
            <w:shd w:val="clear" w:color="auto" w:fill="auto"/>
          </w:tcPr>
          <w:p w:rsidR="00BD68F4" w:rsidRPr="00FE509E" w:rsidRDefault="00EB61B0" w:rsidP="00F25716">
            <w:pPr>
              <w:pStyle w:val="a3"/>
              <w:spacing w:before="0" w:beforeAutospacing="0" w:after="0" w:afterAutospacing="0"/>
              <w:jc w:val="center"/>
              <w:textAlignment w:val="baseline"/>
              <w:rPr>
                <w:color w:val="000000"/>
                <w:sz w:val="28"/>
                <w:szCs w:val="28"/>
              </w:rPr>
            </w:pPr>
            <w:r w:rsidRPr="00FE509E">
              <w:rPr>
                <w:color w:val="000000"/>
                <w:sz w:val="28"/>
                <w:szCs w:val="28"/>
              </w:rPr>
              <w:t>-1155</w:t>
            </w:r>
          </w:p>
        </w:tc>
        <w:tc>
          <w:tcPr>
            <w:tcW w:w="1899" w:type="dxa"/>
            <w:shd w:val="clear" w:color="auto" w:fill="auto"/>
          </w:tcPr>
          <w:p w:rsidR="00BD68F4" w:rsidRPr="00FE509E" w:rsidRDefault="00EB61B0" w:rsidP="00F25716">
            <w:pPr>
              <w:pStyle w:val="a3"/>
              <w:spacing w:before="0" w:beforeAutospacing="0" w:after="0" w:afterAutospacing="0"/>
              <w:jc w:val="center"/>
              <w:textAlignment w:val="baseline"/>
              <w:rPr>
                <w:color w:val="000000"/>
                <w:sz w:val="28"/>
                <w:szCs w:val="28"/>
              </w:rPr>
            </w:pPr>
            <w:r w:rsidRPr="00FE509E">
              <w:rPr>
                <w:color w:val="000000"/>
                <w:sz w:val="28"/>
                <w:szCs w:val="28"/>
              </w:rPr>
              <w:t>-16%</w:t>
            </w:r>
          </w:p>
        </w:tc>
      </w:tr>
    </w:tbl>
    <w:p w:rsidR="0089524E" w:rsidRDefault="0089524E" w:rsidP="00204969">
      <w:pPr>
        <w:widowControl w:val="0"/>
        <w:autoSpaceDE w:val="0"/>
        <w:autoSpaceDN w:val="0"/>
        <w:adjustRightInd w:val="0"/>
        <w:spacing w:line="300" w:lineRule="auto"/>
        <w:ind w:firstLine="709"/>
      </w:pPr>
    </w:p>
    <w:p w:rsidR="0089524E" w:rsidRPr="00B57236" w:rsidRDefault="0089524E" w:rsidP="00204969">
      <w:pPr>
        <w:widowControl w:val="0"/>
        <w:numPr>
          <w:ilvl w:val="0"/>
          <w:numId w:val="1"/>
        </w:numPr>
        <w:tabs>
          <w:tab w:val="num" w:pos="989"/>
        </w:tabs>
        <w:overflowPunct w:val="0"/>
        <w:autoSpaceDE w:val="0"/>
        <w:autoSpaceDN w:val="0"/>
        <w:adjustRightInd w:val="0"/>
        <w:spacing w:line="300" w:lineRule="auto"/>
        <w:ind w:left="0" w:firstLine="709"/>
        <w:jc w:val="both"/>
        <w:rPr>
          <w:sz w:val="28"/>
          <w:szCs w:val="28"/>
        </w:rPr>
      </w:pPr>
      <w:r w:rsidRPr="0089524E">
        <w:rPr>
          <w:sz w:val="28"/>
          <w:szCs w:val="28"/>
        </w:rPr>
        <w:t>201</w:t>
      </w:r>
      <w:r w:rsidR="00C53284">
        <w:rPr>
          <w:sz w:val="28"/>
          <w:szCs w:val="28"/>
        </w:rPr>
        <w:t>7</w:t>
      </w:r>
      <w:r w:rsidRPr="0089524E">
        <w:rPr>
          <w:sz w:val="28"/>
          <w:szCs w:val="28"/>
        </w:rPr>
        <w:t xml:space="preserve"> году число родившихся по сравнению с соответствующим периодом 201</w:t>
      </w:r>
      <w:r w:rsidR="00C53284">
        <w:rPr>
          <w:sz w:val="28"/>
          <w:szCs w:val="28"/>
        </w:rPr>
        <w:t>6</w:t>
      </w:r>
      <w:r w:rsidRPr="0089524E">
        <w:rPr>
          <w:sz w:val="28"/>
          <w:szCs w:val="28"/>
        </w:rPr>
        <w:t xml:space="preserve"> года </w:t>
      </w:r>
      <w:r w:rsidR="00C53284">
        <w:rPr>
          <w:sz w:val="28"/>
          <w:szCs w:val="28"/>
        </w:rPr>
        <w:t>снизилось на целых 9%</w:t>
      </w:r>
      <w:r w:rsidRPr="0089524E">
        <w:rPr>
          <w:sz w:val="28"/>
          <w:szCs w:val="28"/>
        </w:rPr>
        <w:t xml:space="preserve"> (на </w:t>
      </w:r>
      <w:r w:rsidR="00C53284">
        <w:rPr>
          <w:sz w:val="28"/>
          <w:szCs w:val="28"/>
        </w:rPr>
        <w:t>1356</w:t>
      </w:r>
      <w:r w:rsidRPr="0089524E">
        <w:rPr>
          <w:sz w:val="28"/>
          <w:szCs w:val="28"/>
        </w:rPr>
        <w:t xml:space="preserve"> человек) и составило </w:t>
      </w:r>
      <w:r w:rsidR="00C53284">
        <w:rPr>
          <w:sz w:val="28"/>
          <w:szCs w:val="28"/>
        </w:rPr>
        <w:t>13996</w:t>
      </w:r>
      <w:r w:rsidRPr="0089524E">
        <w:rPr>
          <w:sz w:val="28"/>
          <w:szCs w:val="28"/>
        </w:rPr>
        <w:t xml:space="preserve"> человек. </w:t>
      </w:r>
      <w:r w:rsidR="00D30882">
        <w:rPr>
          <w:sz w:val="28"/>
          <w:szCs w:val="28"/>
        </w:rPr>
        <w:t>Естественный прирост населения в отчетном году снизился</w:t>
      </w:r>
      <w:r w:rsidR="00B57236">
        <w:rPr>
          <w:sz w:val="28"/>
          <w:szCs w:val="28"/>
        </w:rPr>
        <w:t xml:space="preserve"> на 16% от числа естественного прироста в предыдущем</w:t>
      </w:r>
      <w:r w:rsidR="00D30882">
        <w:rPr>
          <w:sz w:val="28"/>
          <w:szCs w:val="28"/>
        </w:rPr>
        <w:t xml:space="preserve"> году и составил</w:t>
      </w:r>
      <w:r w:rsidR="00B57236">
        <w:rPr>
          <w:sz w:val="28"/>
          <w:szCs w:val="28"/>
        </w:rPr>
        <w:t xml:space="preserve"> 6144 человек</w:t>
      </w:r>
      <w:r w:rsidRPr="0089524E">
        <w:rPr>
          <w:sz w:val="28"/>
          <w:szCs w:val="28"/>
        </w:rPr>
        <w:t xml:space="preserve">. </w:t>
      </w:r>
    </w:p>
    <w:p w:rsidR="0089524E" w:rsidRPr="0089524E" w:rsidRDefault="0089524E" w:rsidP="00204969">
      <w:pPr>
        <w:widowControl w:val="0"/>
        <w:overflowPunct w:val="0"/>
        <w:autoSpaceDE w:val="0"/>
        <w:autoSpaceDN w:val="0"/>
        <w:adjustRightInd w:val="0"/>
        <w:spacing w:line="300" w:lineRule="auto"/>
        <w:ind w:firstLine="709"/>
        <w:jc w:val="both"/>
        <w:rPr>
          <w:sz w:val="28"/>
          <w:szCs w:val="28"/>
        </w:rPr>
      </w:pPr>
      <w:r w:rsidRPr="0089524E">
        <w:rPr>
          <w:sz w:val="28"/>
          <w:szCs w:val="28"/>
        </w:rPr>
        <w:t>На формирование младенческой смертности оказывает влияние множество факторов - качество лечебно-профилактической помощи детям со стороны родовспомогательной и педиатрической служб, пол ребенка, возраст матери в момент рождения ребенка, интервал между беременностями и другие. Уровень младенческой смертности является важнейшим маркером санитарно-гигиенической ситуации на территории. В республике в 201</w:t>
      </w:r>
      <w:r w:rsidR="00B57236">
        <w:rPr>
          <w:sz w:val="28"/>
          <w:szCs w:val="28"/>
        </w:rPr>
        <w:t>7</w:t>
      </w:r>
      <w:r w:rsidRPr="0089524E">
        <w:rPr>
          <w:sz w:val="28"/>
          <w:szCs w:val="28"/>
        </w:rPr>
        <w:t xml:space="preserve"> году число детей, умерших в возрасте до 1 года, составило </w:t>
      </w:r>
      <w:r w:rsidR="00B57236">
        <w:rPr>
          <w:sz w:val="28"/>
          <w:szCs w:val="28"/>
        </w:rPr>
        <w:t>73</w:t>
      </w:r>
      <w:r w:rsidRPr="0089524E">
        <w:rPr>
          <w:sz w:val="28"/>
          <w:szCs w:val="28"/>
        </w:rPr>
        <w:t xml:space="preserve"> </w:t>
      </w:r>
      <w:r w:rsidR="00B57236">
        <w:rPr>
          <w:sz w:val="28"/>
          <w:szCs w:val="28"/>
        </w:rPr>
        <w:t>ребенка</w:t>
      </w:r>
      <w:r w:rsidRPr="0089524E">
        <w:rPr>
          <w:sz w:val="28"/>
          <w:szCs w:val="28"/>
        </w:rPr>
        <w:t xml:space="preserve"> (показатель на 1000 родившихся живыми составил </w:t>
      </w:r>
      <w:r w:rsidR="00B57236">
        <w:rPr>
          <w:sz w:val="28"/>
          <w:szCs w:val="28"/>
        </w:rPr>
        <w:t>5,1;</w:t>
      </w:r>
      <w:r w:rsidRPr="0089524E">
        <w:rPr>
          <w:sz w:val="28"/>
          <w:szCs w:val="28"/>
        </w:rPr>
        <w:t xml:space="preserve"> в 201</w:t>
      </w:r>
      <w:r w:rsidR="00B57236">
        <w:rPr>
          <w:sz w:val="28"/>
          <w:szCs w:val="28"/>
        </w:rPr>
        <w:t>6</w:t>
      </w:r>
      <w:r w:rsidRPr="0089524E">
        <w:rPr>
          <w:sz w:val="28"/>
          <w:szCs w:val="28"/>
        </w:rPr>
        <w:t xml:space="preserve"> году- </w:t>
      </w:r>
      <w:r w:rsidR="00B57236">
        <w:rPr>
          <w:sz w:val="28"/>
          <w:szCs w:val="28"/>
        </w:rPr>
        <w:t>7,2</w:t>
      </w:r>
      <w:r w:rsidRPr="0089524E">
        <w:rPr>
          <w:sz w:val="28"/>
          <w:szCs w:val="28"/>
        </w:rPr>
        <w:t>; в 201</w:t>
      </w:r>
      <w:r w:rsidR="00B57236">
        <w:rPr>
          <w:sz w:val="28"/>
          <w:szCs w:val="28"/>
        </w:rPr>
        <w:t>5</w:t>
      </w:r>
      <w:r w:rsidRPr="0089524E">
        <w:rPr>
          <w:sz w:val="28"/>
          <w:szCs w:val="28"/>
        </w:rPr>
        <w:t xml:space="preserve"> году- </w:t>
      </w:r>
      <w:r w:rsidR="00B57236">
        <w:rPr>
          <w:sz w:val="28"/>
          <w:szCs w:val="28"/>
        </w:rPr>
        <w:t>7</w:t>
      </w:r>
      <w:r w:rsidR="00242535">
        <w:rPr>
          <w:sz w:val="28"/>
          <w:szCs w:val="28"/>
        </w:rPr>
        <w:t xml:space="preserve">,6). В начале 2000-х годов уровень младенческой смертности в Республике Саха (Якутия) на 1000 родившихся живыми составлял 17,6. Отмечается уверенная тенденция к снижению. </w:t>
      </w:r>
    </w:p>
    <w:p w:rsidR="00242535" w:rsidRDefault="0089524E" w:rsidP="00204969">
      <w:pPr>
        <w:widowControl w:val="0"/>
        <w:numPr>
          <w:ilvl w:val="0"/>
          <w:numId w:val="1"/>
        </w:numPr>
        <w:tabs>
          <w:tab w:val="left" w:pos="753"/>
          <w:tab w:val="num" w:pos="1049"/>
        </w:tabs>
        <w:overflowPunct w:val="0"/>
        <w:autoSpaceDE w:val="0"/>
        <w:autoSpaceDN w:val="0"/>
        <w:adjustRightInd w:val="0"/>
        <w:spacing w:line="300" w:lineRule="auto"/>
        <w:ind w:left="0" w:firstLine="709"/>
        <w:jc w:val="both"/>
        <w:rPr>
          <w:sz w:val="28"/>
          <w:szCs w:val="28"/>
        </w:rPr>
      </w:pPr>
      <w:r w:rsidRPr="00242535">
        <w:rPr>
          <w:sz w:val="28"/>
          <w:szCs w:val="28"/>
        </w:rPr>
        <w:t xml:space="preserve">структуре причин смертности значительных изменений не отмечалось. </w:t>
      </w:r>
      <w:bookmarkStart w:id="1" w:name="page179"/>
      <w:bookmarkEnd w:id="1"/>
      <w:r w:rsidR="00242535" w:rsidRPr="00242535">
        <w:rPr>
          <w:sz w:val="28"/>
          <w:szCs w:val="28"/>
        </w:rPr>
        <w:t xml:space="preserve">Основными причинами смертности населения Республики в 2016 году, как и в предыдущие годы, являются болезни системы кровообращения (51,3%), внешние причины (18,8%) и онкологические заболевания (18,7%). </w:t>
      </w:r>
    </w:p>
    <w:p w:rsidR="00FA4BCD" w:rsidRDefault="00FA4BCD" w:rsidP="00204969">
      <w:pPr>
        <w:widowControl w:val="0"/>
        <w:tabs>
          <w:tab w:val="left" w:pos="753"/>
        </w:tabs>
        <w:overflowPunct w:val="0"/>
        <w:autoSpaceDE w:val="0"/>
        <w:autoSpaceDN w:val="0"/>
        <w:adjustRightInd w:val="0"/>
        <w:spacing w:line="300" w:lineRule="auto"/>
        <w:ind w:left="539" w:firstLine="709"/>
        <w:jc w:val="both"/>
        <w:rPr>
          <w:sz w:val="28"/>
          <w:szCs w:val="28"/>
        </w:rPr>
      </w:pPr>
    </w:p>
    <w:p w:rsidR="00FA4BCD" w:rsidRPr="00FA4BCD" w:rsidRDefault="00FA4BCD" w:rsidP="00204969">
      <w:pPr>
        <w:widowControl w:val="0"/>
        <w:tabs>
          <w:tab w:val="left" w:pos="753"/>
        </w:tabs>
        <w:overflowPunct w:val="0"/>
        <w:autoSpaceDE w:val="0"/>
        <w:autoSpaceDN w:val="0"/>
        <w:adjustRightInd w:val="0"/>
        <w:spacing w:line="300" w:lineRule="auto"/>
        <w:ind w:firstLine="709"/>
        <w:jc w:val="center"/>
        <w:rPr>
          <w:b/>
          <w:sz w:val="28"/>
          <w:szCs w:val="28"/>
        </w:rPr>
      </w:pPr>
      <w:r w:rsidRPr="00FA4BCD">
        <w:rPr>
          <w:b/>
          <w:sz w:val="28"/>
          <w:szCs w:val="28"/>
        </w:rPr>
        <w:t>Состояние атмосферного воздуха в Республике Саха (Якутия)</w:t>
      </w:r>
    </w:p>
    <w:p w:rsidR="0056121E" w:rsidRPr="00242535" w:rsidRDefault="00242535" w:rsidP="00204969">
      <w:pPr>
        <w:widowControl w:val="0"/>
        <w:tabs>
          <w:tab w:val="left" w:pos="753"/>
        </w:tabs>
        <w:overflowPunct w:val="0"/>
        <w:autoSpaceDE w:val="0"/>
        <w:autoSpaceDN w:val="0"/>
        <w:adjustRightInd w:val="0"/>
        <w:spacing w:line="300" w:lineRule="auto"/>
        <w:ind w:firstLine="709"/>
        <w:jc w:val="both"/>
        <w:rPr>
          <w:sz w:val="28"/>
          <w:szCs w:val="28"/>
        </w:rPr>
      </w:pPr>
      <w:r>
        <w:rPr>
          <w:sz w:val="28"/>
          <w:szCs w:val="28"/>
        </w:rPr>
        <w:tab/>
      </w:r>
      <w:r w:rsidR="00D01226" w:rsidRPr="00242535">
        <w:rPr>
          <w:color w:val="000000"/>
          <w:sz w:val="28"/>
          <w:szCs w:val="28"/>
          <w:shd w:val="clear" w:color="auto" w:fill="FFFFFF"/>
        </w:rPr>
        <w:t xml:space="preserve">Основными источниками загрязнения атмосферного воздуха </w:t>
      </w:r>
      <w:r w:rsidR="005C1EEA" w:rsidRPr="00242535">
        <w:rPr>
          <w:color w:val="000000"/>
          <w:sz w:val="28"/>
          <w:szCs w:val="28"/>
          <w:shd w:val="clear" w:color="auto" w:fill="FFFFFF"/>
        </w:rPr>
        <w:t xml:space="preserve">в целом по городам России </w:t>
      </w:r>
      <w:r w:rsidR="00D01226" w:rsidRPr="00242535">
        <w:rPr>
          <w:color w:val="000000"/>
          <w:sz w:val="28"/>
          <w:szCs w:val="28"/>
          <w:shd w:val="clear" w:color="auto" w:fill="FFFFFF"/>
        </w:rPr>
        <w:t>являются стационарные – промышленные предприятия и котельные, выбросы от которых ежегодно составляют более 600 тыс. тонн. На выбросы от передвижных источников загрязнения – автотранспорта, ежегодно приходится более 200 тыс. тонн.</w:t>
      </w:r>
      <w:r w:rsidR="0056121E" w:rsidRPr="00242535">
        <w:rPr>
          <w:sz w:val="28"/>
          <w:szCs w:val="28"/>
        </w:rPr>
        <w:t xml:space="preserve"> Смертельно опасное количество вредных газов в воздухе – беда всех российских городов, население которых превышает 500 тысяч жителей. </w:t>
      </w:r>
    </w:p>
    <w:p w:rsidR="0056121E" w:rsidRDefault="0056121E" w:rsidP="00204969">
      <w:pPr>
        <w:spacing w:line="300" w:lineRule="auto"/>
        <w:ind w:firstLine="709"/>
        <w:jc w:val="both"/>
        <w:rPr>
          <w:sz w:val="28"/>
          <w:szCs w:val="28"/>
        </w:rPr>
      </w:pPr>
      <w:r>
        <w:rPr>
          <w:sz w:val="28"/>
          <w:szCs w:val="28"/>
        </w:rPr>
        <w:t xml:space="preserve"> </w:t>
      </w:r>
      <w:r w:rsidRPr="0056121E">
        <w:rPr>
          <w:sz w:val="28"/>
          <w:szCs w:val="28"/>
        </w:rPr>
        <w:t xml:space="preserve"> Главным загрязнителем атмосферного воздуха является транспорт, работающий на основе тепловых двигателей. Выхлопные газы автомашин дают основную массу свинца, оксид азота, оксид углерода и др.; износ шин – цинк; дизельные моторы – кадмий. Тяжелые металлы относятся к сильным </w:t>
      </w:r>
      <w:proofErr w:type="spellStart"/>
      <w:r w:rsidRPr="0056121E">
        <w:rPr>
          <w:sz w:val="28"/>
          <w:szCs w:val="28"/>
        </w:rPr>
        <w:t>токсикантам</w:t>
      </w:r>
      <w:proofErr w:type="spellEnd"/>
      <w:r w:rsidR="0085207C">
        <w:rPr>
          <w:sz w:val="28"/>
          <w:szCs w:val="28"/>
        </w:rPr>
        <w:t>.</w:t>
      </w:r>
      <w:r w:rsidRPr="0056121E">
        <w:rPr>
          <w:sz w:val="28"/>
          <w:szCs w:val="28"/>
        </w:rPr>
        <w:t xml:space="preserve">  Самое страшное в загрязнен</w:t>
      </w:r>
      <w:r w:rsidR="00F25716">
        <w:rPr>
          <w:sz w:val="28"/>
          <w:szCs w:val="28"/>
        </w:rPr>
        <w:t xml:space="preserve">ии атмосферного </w:t>
      </w:r>
      <w:proofErr w:type="gramStart"/>
      <w:r w:rsidRPr="0056121E">
        <w:rPr>
          <w:sz w:val="28"/>
          <w:szCs w:val="28"/>
        </w:rPr>
        <w:t>воздуха  –</w:t>
      </w:r>
      <w:proofErr w:type="gramEnd"/>
      <w:r w:rsidRPr="0056121E">
        <w:rPr>
          <w:sz w:val="28"/>
          <w:szCs w:val="28"/>
        </w:rPr>
        <w:t xml:space="preserve"> это содержание  в выхлопных газах автотранспорта тяжелого элемента</w:t>
      </w:r>
      <w:r w:rsidR="00FA4BCD">
        <w:rPr>
          <w:sz w:val="28"/>
          <w:szCs w:val="28"/>
        </w:rPr>
        <w:t xml:space="preserve"> </w:t>
      </w:r>
      <w:r w:rsidRPr="0056121E">
        <w:rPr>
          <w:sz w:val="28"/>
          <w:szCs w:val="28"/>
        </w:rPr>
        <w:t>- свинца. Каждый автомобиль за 1 год выбрасывает в среднем 1 кг свинца в виде аэрозоля. Содержание свинца в организме выше у тех людей, которые живут поблизости от дорог с интенсивным движением.</w:t>
      </w:r>
    </w:p>
    <w:p w:rsidR="00FA4BCD" w:rsidRPr="0056121E" w:rsidRDefault="00FA4BCD" w:rsidP="00204969">
      <w:pPr>
        <w:spacing w:line="300" w:lineRule="auto"/>
        <w:ind w:firstLine="709"/>
        <w:jc w:val="both"/>
        <w:rPr>
          <w:sz w:val="28"/>
          <w:szCs w:val="28"/>
        </w:rPr>
      </w:pPr>
      <w:r w:rsidRPr="00FA4BCD">
        <w:rPr>
          <w:sz w:val="28"/>
          <w:szCs w:val="28"/>
        </w:rPr>
        <w:t>В связи с нерешённостью проблем формирования и распределения транспортных потоков, качества используемого топлива, выбросы от автотранспорта вносят вклад в формирование выбросов загрязняющих веществ в атмосферный воздух в городах России до 60%.</w:t>
      </w:r>
    </w:p>
    <w:p w:rsidR="00B82FE0" w:rsidRPr="00B82FE0" w:rsidRDefault="008F5408" w:rsidP="00204969">
      <w:pPr>
        <w:widowControl w:val="0"/>
        <w:overflowPunct w:val="0"/>
        <w:autoSpaceDE w:val="0"/>
        <w:autoSpaceDN w:val="0"/>
        <w:adjustRightInd w:val="0"/>
        <w:spacing w:line="300" w:lineRule="auto"/>
        <w:ind w:firstLine="709"/>
        <w:jc w:val="both"/>
        <w:rPr>
          <w:sz w:val="28"/>
          <w:szCs w:val="28"/>
        </w:rPr>
      </w:pPr>
      <w:r>
        <w:rPr>
          <w:color w:val="000000"/>
          <w:sz w:val="28"/>
          <w:szCs w:val="28"/>
          <w:shd w:val="clear" w:color="auto" w:fill="FFFFFF"/>
        </w:rPr>
        <w:t>Основной объем негативного воздействия на природные комплексы в виде выбросов загрязняющих веществ в атмосферу на территории Республики Саха (Якутия) приходится на виды экономической деятельности «Производство и распределение электроэнергии, газа и воды», «Добыча полезных ископаемых» и «Промышленные объекты», ко</w:t>
      </w:r>
      <w:r w:rsidR="00FA4BCD">
        <w:rPr>
          <w:color w:val="000000"/>
          <w:sz w:val="28"/>
          <w:szCs w:val="28"/>
          <w:shd w:val="clear" w:color="auto" w:fill="FFFFFF"/>
        </w:rPr>
        <w:t>торые,</w:t>
      </w:r>
      <w:r>
        <w:rPr>
          <w:color w:val="000000"/>
          <w:sz w:val="28"/>
          <w:szCs w:val="28"/>
          <w:shd w:val="clear" w:color="auto" w:fill="FFFFFF"/>
        </w:rPr>
        <w:t xml:space="preserve"> в свою очередь</w:t>
      </w:r>
      <w:r w:rsidR="00FA4BCD">
        <w:rPr>
          <w:color w:val="000000"/>
          <w:sz w:val="28"/>
          <w:szCs w:val="28"/>
          <w:shd w:val="clear" w:color="auto" w:fill="FFFFFF"/>
        </w:rPr>
        <w:t>,</w:t>
      </w:r>
      <w:r>
        <w:rPr>
          <w:color w:val="000000"/>
          <w:sz w:val="28"/>
          <w:szCs w:val="28"/>
          <w:shd w:val="clear" w:color="auto" w:fill="FFFFFF"/>
        </w:rPr>
        <w:t xml:space="preserve"> вызыва</w:t>
      </w:r>
      <w:r w:rsidR="00FA4BCD">
        <w:rPr>
          <w:color w:val="000000"/>
          <w:sz w:val="28"/>
          <w:szCs w:val="28"/>
          <w:shd w:val="clear" w:color="auto" w:fill="FFFFFF"/>
        </w:rPr>
        <w:t>ю</w:t>
      </w:r>
      <w:r>
        <w:rPr>
          <w:color w:val="000000"/>
          <w:sz w:val="28"/>
          <w:szCs w:val="28"/>
          <w:shd w:val="clear" w:color="auto" w:fill="FFFFFF"/>
        </w:rPr>
        <w:t>т де</w:t>
      </w:r>
      <w:r w:rsidR="00FA4BCD">
        <w:rPr>
          <w:color w:val="000000"/>
          <w:sz w:val="28"/>
          <w:szCs w:val="28"/>
          <w:shd w:val="clear" w:color="auto" w:fill="FFFFFF"/>
        </w:rPr>
        <w:t>градацию среды обитания и нанося</w:t>
      </w:r>
      <w:r>
        <w:rPr>
          <w:color w:val="000000"/>
          <w:sz w:val="28"/>
          <w:szCs w:val="28"/>
          <w:shd w:val="clear" w:color="auto" w:fill="FFFFFF"/>
        </w:rPr>
        <w:t>т ущерб здоровью населения.</w:t>
      </w:r>
    </w:p>
    <w:p w:rsidR="00D01226" w:rsidRPr="00D01226" w:rsidRDefault="00D01226" w:rsidP="00204969">
      <w:pPr>
        <w:widowControl w:val="0"/>
        <w:overflowPunct w:val="0"/>
        <w:autoSpaceDE w:val="0"/>
        <w:autoSpaceDN w:val="0"/>
        <w:adjustRightInd w:val="0"/>
        <w:spacing w:line="300" w:lineRule="auto"/>
        <w:ind w:right="120" w:firstLine="709"/>
        <w:jc w:val="both"/>
        <w:rPr>
          <w:sz w:val="28"/>
          <w:szCs w:val="28"/>
        </w:rPr>
      </w:pPr>
      <w:r w:rsidRPr="00D01226">
        <w:rPr>
          <w:color w:val="000000"/>
          <w:sz w:val="28"/>
          <w:szCs w:val="28"/>
        </w:rPr>
        <w:t>Атмосферный воздух продолжает оставаться одним из основных элементов среды обитания. Влияние на организм человека химического состава воздуха является наиболее значимым.</w:t>
      </w:r>
    </w:p>
    <w:p w:rsidR="0061047E" w:rsidRDefault="0061047E" w:rsidP="00204969">
      <w:pPr>
        <w:widowControl w:val="0"/>
        <w:autoSpaceDE w:val="0"/>
        <w:autoSpaceDN w:val="0"/>
        <w:adjustRightInd w:val="0"/>
        <w:spacing w:line="300" w:lineRule="auto"/>
        <w:ind w:right="175" w:firstLine="709"/>
        <w:jc w:val="both"/>
        <w:rPr>
          <w:color w:val="000000"/>
          <w:sz w:val="28"/>
          <w:szCs w:val="28"/>
        </w:rPr>
      </w:pPr>
      <w:r w:rsidRPr="0061047E">
        <w:rPr>
          <w:color w:val="000000"/>
          <w:sz w:val="28"/>
          <w:szCs w:val="28"/>
        </w:rPr>
        <w:t xml:space="preserve">Лабораторный мониторинг за качеством атмосферного воздуха в республике проводится 5 санитарно-гигиеническими лабораториями ФБУЗ «Центр гигиены и эпидемиологии в Республике Саха (Якутия)» в городах Мирный, Ленск, Нерюнгри, Алдан, Якутск. </w:t>
      </w:r>
    </w:p>
    <w:p w:rsidR="004958AC" w:rsidRPr="004958AC" w:rsidRDefault="004958AC" w:rsidP="00204969">
      <w:pPr>
        <w:widowControl w:val="0"/>
        <w:autoSpaceDE w:val="0"/>
        <w:autoSpaceDN w:val="0"/>
        <w:adjustRightInd w:val="0"/>
        <w:spacing w:line="300" w:lineRule="auto"/>
        <w:ind w:right="175" w:firstLine="709"/>
        <w:jc w:val="both"/>
        <w:rPr>
          <w:sz w:val="28"/>
          <w:szCs w:val="28"/>
        </w:rPr>
      </w:pPr>
      <w:r w:rsidRPr="00E43510">
        <w:rPr>
          <w:color w:val="000000"/>
          <w:sz w:val="28"/>
          <w:szCs w:val="28"/>
        </w:rPr>
        <w:lastRenderedPageBreak/>
        <w:t xml:space="preserve">Приоритетными загрязняющими веществами атмосферного воздуха являются: взвешенные вещества, углерода оксид, азота диоксид, </w:t>
      </w:r>
      <w:proofErr w:type="spellStart"/>
      <w:r w:rsidR="00E43510" w:rsidRPr="00E43510">
        <w:rPr>
          <w:color w:val="000000"/>
          <w:sz w:val="28"/>
          <w:szCs w:val="28"/>
        </w:rPr>
        <w:t>дигидросульфид</w:t>
      </w:r>
      <w:proofErr w:type="spellEnd"/>
      <w:r w:rsidRPr="00E43510">
        <w:rPr>
          <w:color w:val="000000"/>
          <w:sz w:val="28"/>
          <w:szCs w:val="28"/>
        </w:rPr>
        <w:t>. По данным лабораторного мониторинга 201</w:t>
      </w:r>
      <w:r w:rsidR="00FA4BCD">
        <w:rPr>
          <w:color w:val="000000"/>
          <w:sz w:val="28"/>
          <w:szCs w:val="28"/>
        </w:rPr>
        <w:t>7</w:t>
      </w:r>
      <w:r w:rsidRPr="00E43510">
        <w:rPr>
          <w:color w:val="000000"/>
          <w:sz w:val="28"/>
          <w:szCs w:val="28"/>
        </w:rPr>
        <w:t xml:space="preserve"> года, в исследованных пробах атмосферного воздуха на содержание вредных веществ, более 5 ПДК не зафиксировано.</w:t>
      </w:r>
    </w:p>
    <w:p w:rsidR="00D01226" w:rsidRPr="00423093" w:rsidRDefault="00D01226" w:rsidP="00204969">
      <w:pPr>
        <w:widowControl w:val="0"/>
        <w:overflowPunct w:val="0"/>
        <w:autoSpaceDE w:val="0"/>
        <w:autoSpaceDN w:val="0"/>
        <w:adjustRightInd w:val="0"/>
        <w:spacing w:line="300" w:lineRule="auto"/>
        <w:ind w:firstLine="709"/>
        <w:jc w:val="both"/>
        <w:rPr>
          <w:sz w:val="28"/>
          <w:szCs w:val="28"/>
        </w:rPr>
      </w:pPr>
      <w:r w:rsidRPr="00423093">
        <w:rPr>
          <w:color w:val="000000"/>
          <w:sz w:val="28"/>
          <w:szCs w:val="28"/>
        </w:rPr>
        <w:t>За 201</w:t>
      </w:r>
      <w:r w:rsidR="00495D0D">
        <w:rPr>
          <w:color w:val="000000"/>
          <w:sz w:val="28"/>
          <w:szCs w:val="28"/>
        </w:rPr>
        <w:t xml:space="preserve">7 </w:t>
      </w:r>
      <w:r w:rsidRPr="00423093">
        <w:rPr>
          <w:color w:val="000000"/>
          <w:sz w:val="28"/>
          <w:szCs w:val="28"/>
        </w:rPr>
        <w:t xml:space="preserve">г. исследовано </w:t>
      </w:r>
      <w:r w:rsidR="00495D0D">
        <w:rPr>
          <w:color w:val="000000"/>
          <w:sz w:val="28"/>
          <w:szCs w:val="28"/>
        </w:rPr>
        <w:t>2885</w:t>
      </w:r>
      <w:r w:rsidRPr="00423093">
        <w:rPr>
          <w:color w:val="000000"/>
          <w:sz w:val="28"/>
          <w:szCs w:val="28"/>
        </w:rPr>
        <w:t xml:space="preserve"> проб атмосферного воздуха </w:t>
      </w:r>
      <w:r w:rsidRPr="00BC1437">
        <w:rPr>
          <w:color w:val="000000"/>
          <w:sz w:val="28"/>
          <w:szCs w:val="28"/>
        </w:rPr>
        <w:t>(201</w:t>
      </w:r>
      <w:r w:rsidR="00BC1437" w:rsidRPr="00BC1437">
        <w:rPr>
          <w:color w:val="000000"/>
          <w:sz w:val="28"/>
          <w:szCs w:val="28"/>
        </w:rPr>
        <w:t>6</w:t>
      </w:r>
      <w:r w:rsidRPr="00BC1437">
        <w:rPr>
          <w:color w:val="000000"/>
          <w:sz w:val="28"/>
          <w:szCs w:val="28"/>
        </w:rPr>
        <w:t xml:space="preserve"> г.- </w:t>
      </w:r>
      <w:r w:rsidR="00BC1437" w:rsidRPr="00BC1437">
        <w:rPr>
          <w:color w:val="000000"/>
          <w:sz w:val="28"/>
          <w:szCs w:val="28"/>
        </w:rPr>
        <w:t>3392 проб, 17 (0,5%) из них - неудовлетворительные</w:t>
      </w:r>
      <w:r w:rsidRPr="00BC1437">
        <w:rPr>
          <w:color w:val="000000"/>
          <w:sz w:val="28"/>
          <w:szCs w:val="28"/>
        </w:rPr>
        <w:t>)</w:t>
      </w:r>
      <w:r w:rsidRPr="00423093">
        <w:rPr>
          <w:color w:val="000000"/>
          <w:sz w:val="28"/>
          <w:szCs w:val="28"/>
        </w:rPr>
        <w:t xml:space="preserve">. Доля проб воздуха, не соответствующая гигиеническим нормативам </w:t>
      </w:r>
      <w:proofErr w:type="gramStart"/>
      <w:r w:rsidRPr="00423093">
        <w:rPr>
          <w:color w:val="000000"/>
          <w:sz w:val="28"/>
          <w:szCs w:val="28"/>
        </w:rPr>
        <w:t>за отчетный период</w:t>
      </w:r>
      <w:proofErr w:type="gramEnd"/>
      <w:r w:rsidRPr="00423093">
        <w:rPr>
          <w:color w:val="000000"/>
          <w:sz w:val="28"/>
          <w:szCs w:val="28"/>
        </w:rPr>
        <w:t xml:space="preserve"> составила</w:t>
      </w:r>
      <w:r w:rsidR="00495D0D">
        <w:rPr>
          <w:color w:val="000000"/>
          <w:sz w:val="28"/>
          <w:szCs w:val="28"/>
        </w:rPr>
        <w:t xml:space="preserve"> 30 проб</w:t>
      </w:r>
      <w:r w:rsidR="00BC1437">
        <w:rPr>
          <w:color w:val="000000"/>
          <w:sz w:val="28"/>
          <w:szCs w:val="28"/>
        </w:rPr>
        <w:t>.</w:t>
      </w:r>
    </w:p>
    <w:p w:rsidR="00D01226" w:rsidRDefault="00D01226" w:rsidP="00204969">
      <w:pPr>
        <w:widowControl w:val="0"/>
        <w:autoSpaceDE w:val="0"/>
        <w:autoSpaceDN w:val="0"/>
        <w:adjustRightInd w:val="0"/>
        <w:spacing w:line="210" w:lineRule="exact"/>
        <w:ind w:firstLine="709"/>
      </w:pPr>
    </w:p>
    <w:tbl>
      <w:tblPr>
        <w:tblW w:w="9700" w:type="dxa"/>
        <w:tblInd w:w="40" w:type="dxa"/>
        <w:tblLayout w:type="fixed"/>
        <w:tblCellMar>
          <w:left w:w="0" w:type="dxa"/>
          <w:right w:w="0" w:type="dxa"/>
        </w:tblCellMar>
        <w:tblLook w:val="0000" w:firstRow="0" w:lastRow="0" w:firstColumn="0" w:lastColumn="0" w:noHBand="0" w:noVBand="0"/>
      </w:tblPr>
      <w:tblGrid>
        <w:gridCol w:w="2427"/>
        <w:gridCol w:w="2405"/>
        <w:gridCol w:w="2426"/>
        <w:gridCol w:w="1974"/>
        <w:gridCol w:w="468"/>
      </w:tblGrid>
      <w:tr w:rsidR="00D01226" w:rsidRPr="00967422" w:rsidTr="007D6C1B">
        <w:trPr>
          <w:trHeight w:val="321"/>
        </w:trPr>
        <w:tc>
          <w:tcPr>
            <w:tcW w:w="9235" w:type="dxa"/>
            <w:gridSpan w:val="4"/>
            <w:tcBorders>
              <w:top w:val="nil"/>
              <w:left w:val="nil"/>
              <w:bottom w:val="nil"/>
              <w:right w:val="nil"/>
            </w:tcBorders>
            <w:vAlign w:val="bottom"/>
          </w:tcPr>
          <w:p w:rsidR="00967422" w:rsidRDefault="00DC367E" w:rsidP="00967422">
            <w:pPr>
              <w:widowControl w:val="0"/>
              <w:autoSpaceDE w:val="0"/>
              <w:autoSpaceDN w:val="0"/>
              <w:adjustRightInd w:val="0"/>
              <w:jc w:val="center"/>
              <w:rPr>
                <w:bCs/>
                <w:color w:val="000000"/>
                <w:sz w:val="28"/>
                <w:szCs w:val="28"/>
              </w:rPr>
            </w:pPr>
            <w:r w:rsidRPr="00967422">
              <w:rPr>
                <w:bCs/>
                <w:color w:val="000000"/>
                <w:sz w:val="28"/>
                <w:szCs w:val="28"/>
              </w:rPr>
              <w:t xml:space="preserve">Таблица № 3. </w:t>
            </w:r>
            <w:r w:rsidR="00D01226" w:rsidRPr="00967422">
              <w:rPr>
                <w:bCs/>
                <w:color w:val="000000"/>
                <w:sz w:val="28"/>
                <w:szCs w:val="28"/>
              </w:rPr>
              <w:t xml:space="preserve">Уровень загрязнения атмосферного воздуха выше ПДК </w:t>
            </w:r>
          </w:p>
          <w:p w:rsidR="00D01226" w:rsidRPr="00967422" w:rsidRDefault="00D01226" w:rsidP="00967422">
            <w:pPr>
              <w:widowControl w:val="0"/>
              <w:autoSpaceDE w:val="0"/>
              <w:autoSpaceDN w:val="0"/>
              <w:adjustRightInd w:val="0"/>
              <w:jc w:val="center"/>
              <w:rPr>
                <w:sz w:val="28"/>
                <w:szCs w:val="28"/>
              </w:rPr>
            </w:pPr>
            <w:r w:rsidRPr="00967422">
              <w:rPr>
                <w:bCs/>
                <w:color w:val="000000"/>
                <w:sz w:val="28"/>
                <w:szCs w:val="28"/>
              </w:rPr>
              <w:t xml:space="preserve">по </w:t>
            </w:r>
            <w:r w:rsidR="00967422">
              <w:rPr>
                <w:bCs/>
                <w:color w:val="000000"/>
                <w:sz w:val="28"/>
                <w:szCs w:val="28"/>
              </w:rPr>
              <w:t>Республике Саха (Якутия)</w:t>
            </w:r>
            <w:r w:rsidRPr="00967422">
              <w:rPr>
                <w:bCs/>
                <w:color w:val="000000"/>
                <w:sz w:val="28"/>
                <w:szCs w:val="28"/>
              </w:rPr>
              <w:t xml:space="preserve"> (в %)</w:t>
            </w:r>
          </w:p>
        </w:tc>
        <w:tc>
          <w:tcPr>
            <w:tcW w:w="465" w:type="dxa"/>
            <w:tcBorders>
              <w:top w:val="nil"/>
              <w:left w:val="nil"/>
              <w:bottom w:val="nil"/>
              <w:right w:val="nil"/>
            </w:tcBorders>
            <w:vAlign w:val="bottom"/>
          </w:tcPr>
          <w:p w:rsidR="00D01226" w:rsidRPr="00967422" w:rsidRDefault="00D01226" w:rsidP="00967422">
            <w:pPr>
              <w:widowControl w:val="0"/>
              <w:autoSpaceDE w:val="0"/>
              <w:autoSpaceDN w:val="0"/>
              <w:adjustRightInd w:val="0"/>
              <w:rPr>
                <w:sz w:val="28"/>
                <w:szCs w:val="28"/>
              </w:rPr>
            </w:pPr>
          </w:p>
        </w:tc>
      </w:tr>
      <w:tr w:rsidR="00D01226" w:rsidRPr="00967422" w:rsidTr="007D6C1B">
        <w:trPr>
          <w:trHeight w:val="267"/>
        </w:trPr>
        <w:tc>
          <w:tcPr>
            <w:tcW w:w="2427" w:type="dxa"/>
            <w:tcBorders>
              <w:top w:val="nil"/>
              <w:left w:val="nil"/>
              <w:bottom w:val="single" w:sz="8" w:space="0" w:color="auto"/>
              <w:right w:val="nil"/>
            </w:tcBorders>
            <w:vAlign w:val="bottom"/>
          </w:tcPr>
          <w:p w:rsidR="00D01226" w:rsidRPr="00967422" w:rsidRDefault="00D01226" w:rsidP="00967422">
            <w:pPr>
              <w:widowControl w:val="0"/>
              <w:autoSpaceDE w:val="0"/>
              <w:autoSpaceDN w:val="0"/>
              <w:adjustRightInd w:val="0"/>
              <w:rPr>
                <w:sz w:val="28"/>
                <w:szCs w:val="28"/>
              </w:rPr>
            </w:pPr>
          </w:p>
        </w:tc>
        <w:tc>
          <w:tcPr>
            <w:tcW w:w="2406" w:type="dxa"/>
            <w:tcBorders>
              <w:top w:val="nil"/>
              <w:left w:val="nil"/>
              <w:bottom w:val="single" w:sz="8" w:space="0" w:color="auto"/>
              <w:right w:val="nil"/>
            </w:tcBorders>
            <w:vAlign w:val="bottom"/>
          </w:tcPr>
          <w:p w:rsidR="00D01226" w:rsidRPr="00967422" w:rsidRDefault="00D01226" w:rsidP="00967422">
            <w:pPr>
              <w:widowControl w:val="0"/>
              <w:autoSpaceDE w:val="0"/>
              <w:autoSpaceDN w:val="0"/>
              <w:adjustRightInd w:val="0"/>
              <w:rPr>
                <w:sz w:val="28"/>
                <w:szCs w:val="28"/>
              </w:rPr>
            </w:pPr>
          </w:p>
        </w:tc>
        <w:tc>
          <w:tcPr>
            <w:tcW w:w="2427" w:type="dxa"/>
            <w:tcBorders>
              <w:top w:val="nil"/>
              <w:left w:val="nil"/>
              <w:bottom w:val="single" w:sz="8" w:space="0" w:color="auto"/>
              <w:right w:val="nil"/>
            </w:tcBorders>
            <w:vAlign w:val="bottom"/>
          </w:tcPr>
          <w:p w:rsidR="00D01226" w:rsidRPr="00967422" w:rsidRDefault="00D01226" w:rsidP="00967422">
            <w:pPr>
              <w:widowControl w:val="0"/>
              <w:autoSpaceDE w:val="0"/>
              <w:autoSpaceDN w:val="0"/>
              <w:adjustRightInd w:val="0"/>
              <w:rPr>
                <w:sz w:val="28"/>
                <w:szCs w:val="28"/>
              </w:rPr>
            </w:pPr>
          </w:p>
        </w:tc>
        <w:tc>
          <w:tcPr>
            <w:tcW w:w="1972" w:type="dxa"/>
            <w:tcBorders>
              <w:top w:val="nil"/>
              <w:left w:val="nil"/>
              <w:bottom w:val="single" w:sz="8" w:space="0" w:color="auto"/>
              <w:right w:val="nil"/>
            </w:tcBorders>
            <w:vAlign w:val="bottom"/>
          </w:tcPr>
          <w:p w:rsidR="00D01226" w:rsidRPr="00967422" w:rsidRDefault="00D01226" w:rsidP="00967422">
            <w:pPr>
              <w:widowControl w:val="0"/>
              <w:autoSpaceDE w:val="0"/>
              <w:autoSpaceDN w:val="0"/>
              <w:adjustRightInd w:val="0"/>
              <w:rPr>
                <w:sz w:val="28"/>
                <w:szCs w:val="28"/>
              </w:rPr>
            </w:pPr>
          </w:p>
        </w:tc>
        <w:tc>
          <w:tcPr>
            <w:tcW w:w="465" w:type="dxa"/>
            <w:tcBorders>
              <w:top w:val="nil"/>
              <w:left w:val="nil"/>
              <w:bottom w:val="nil"/>
              <w:right w:val="nil"/>
            </w:tcBorders>
            <w:vAlign w:val="bottom"/>
          </w:tcPr>
          <w:p w:rsidR="00D01226" w:rsidRPr="00967422" w:rsidRDefault="00D01226" w:rsidP="00967422">
            <w:pPr>
              <w:widowControl w:val="0"/>
              <w:autoSpaceDE w:val="0"/>
              <w:autoSpaceDN w:val="0"/>
              <w:adjustRightInd w:val="0"/>
              <w:rPr>
                <w:sz w:val="28"/>
                <w:szCs w:val="28"/>
              </w:rPr>
            </w:pPr>
          </w:p>
        </w:tc>
      </w:tr>
      <w:tr w:rsidR="007D6C1B" w:rsidRPr="00967422" w:rsidTr="007D6C1B">
        <w:trPr>
          <w:gridAfter w:val="1"/>
          <w:wAfter w:w="468" w:type="dxa"/>
          <w:trHeight w:val="273"/>
        </w:trPr>
        <w:tc>
          <w:tcPr>
            <w:tcW w:w="2427" w:type="dxa"/>
            <w:tcBorders>
              <w:top w:val="nil"/>
              <w:left w:val="single" w:sz="8" w:space="0" w:color="auto"/>
              <w:bottom w:val="nil"/>
              <w:right w:val="single" w:sz="8" w:space="0" w:color="auto"/>
            </w:tcBorders>
            <w:vAlign w:val="bottom"/>
          </w:tcPr>
          <w:p w:rsidR="007D6C1B" w:rsidRPr="00967422" w:rsidRDefault="007D6C1B" w:rsidP="00C649E1">
            <w:pPr>
              <w:widowControl w:val="0"/>
              <w:autoSpaceDE w:val="0"/>
              <w:autoSpaceDN w:val="0"/>
              <w:adjustRightInd w:val="0"/>
              <w:ind w:left="120"/>
              <w:jc w:val="center"/>
              <w:rPr>
                <w:sz w:val="28"/>
                <w:szCs w:val="28"/>
              </w:rPr>
            </w:pPr>
            <w:r w:rsidRPr="00967422">
              <w:rPr>
                <w:color w:val="000000"/>
                <w:sz w:val="28"/>
                <w:szCs w:val="28"/>
              </w:rPr>
              <w:t>Территория</w:t>
            </w:r>
          </w:p>
        </w:tc>
        <w:tc>
          <w:tcPr>
            <w:tcW w:w="2406" w:type="dxa"/>
            <w:vMerge w:val="restart"/>
            <w:tcBorders>
              <w:top w:val="nil"/>
              <w:left w:val="nil"/>
              <w:bottom w:val="nil"/>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2015</w:t>
            </w:r>
          </w:p>
        </w:tc>
        <w:tc>
          <w:tcPr>
            <w:tcW w:w="2427" w:type="dxa"/>
            <w:vMerge w:val="restart"/>
            <w:tcBorders>
              <w:top w:val="nil"/>
              <w:left w:val="nil"/>
              <w:bottom w:val="nil"/>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2016</w:t>
            </w:r>
          </w:p>
        </w:tc>
        <w:tc>
          <w:tcPr>
            <w:tcW w:w="1972" w:type="dxa"/>
            <w:vMerge w:val="restart"/>
            <w:tcBorders>
              <w:top w:val="nil"/>
              <w:left w:val="nil"/>
              <w:bottom w:val="nil"/>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2017</w:t>
            </w:r>
          </w:p>
        </w:tc>
      </w:tr>
      <w:tr w:rsidR="007D6C1B" w:rsidRPr="00967422" w:rsidTr="007D6C1B">
        <w:trPr>
          <w:gridAfter w:val="1"/>
          <w:wAfter w:w="468" w:type="dxa"/>
          <w:trHeight w:val="340"/>
        </w:trPr>
        <w:tc>
          <w:tcPr>
            <w:tcW w:w="2427" w:type="dxa"/>
            <w:vMerge w:val="restart"/>
            <w:tcBorders>
              <w:top w:val="nil"/>
              <w:left w:val="single" w:sz="8" w:space="0" w:color="auto"/>
              <w:bottom w:val="nil"/>
              <w:right w:val="single" w:sz="8" w:space="0" w:color="auto"/>
            </w:tcBorders>
            <w:vAlign w:val="bottom"/>
          </w:tcPr>
          <w:p w:rsidR="007D6C1B" w:rsidRPr="00967422" w:rsidRDefault="007D6C1B" w:rsidP="00C649E1">
            <w:pPr>
              <w:widowControl w:val="0"/>
              <w:autoSpaceDE w:val="0"/>
              <w:autoSpaceDN w:val="0"/>
              <w:adjustRightInd w:val="0"/>
              <w:ind w:left="120"/>
              <w:jc w:val="center"/>
              <w:rPr>
                <w:sz w:val="28"/>
                <w:szCs w:val="28"/>
              </w:rPr>
            </w:pPr>
            <w:r w:rsidRPr="00967422">
              <w:rPr>
                <w:color w:val="000000"/>
                <w:sz w:val="28"/>
                <w:szCs w:val="28"/>
              </w:rPr>
              <w:t>(город, район)</w:t>
            </w:r>
          </w:p>
        </w:tc>
        <w:tc>
          <w:tcPr>
            <w:tcW w:w="2406" w:type="dxa"/>
            <w:vMerge/>
            <w:tcBorders>
              <w:top w:val="nil"/>
              <w:left w:val="nil"/>
              <w:bottom w:val="nil"/>
              <w:right w:val="single" w:sz="8" w:space="0" w:color="auto"/>
            </w:tcBorders>
            <w:vAlign w:val="bottom"/>
          </w:tcPr>
          <w:p w:rsidR="007D6C1B" w:rsidRPr="00967422" w:rsidRDefault="007D6C1B" w:rsidP="00967422">
            <w:pPr>
              <w:widowControl w:val="0"/>
              <w:autoSpaceDE w:val="0"/>
              <w:autoSpaceDN w:val="0"/>
              <w:adjustRightInd w:val="0"/>
              <w:rPr>
                <w:sz w:val="28"/>
                <w:szCs w:val="28"/>
              </w:rPr>
            </w:pPr>
          </w:p>
        </w:tc>
        <w:tc>
          <w:tcPr>
            <w:tcW w:w="2427" w:type="dxa"/>
            <w:vMerge/>
            <w:tcBorders>
              <w:top w:val="nil"/>
              <w:left w:val="nil"/>
              <w:bottom w:val="nil"/>
              <w:right w:val="single" w:sz="8" w:space="0" w:color="auto"/>
            </w:tcBorders>
            <w:vAlign w:val="bottom"/>
          </w:tcPr>
          <w:p w:rsidR="007D6C1B" w:rsidRPr="00967422" w:rsidRDefault="007D6C1B" w:rsidP="00967422">
            <w:pPr>
              <w:widowControl w:val="0"/>
              <w:autoSpaceDE w:val="0"/>
              <w:autoSpaceDN w:val="0"/>
              <w:adjustRightInd w:val="0"/>
              <w:rPr>
                <w:sz w:val="28"/>
                <w:szCs w:val="28"/>
              </w:rPr>
            </w:pPr>
          </w:p>
        </w:tc>
        <w:tc>
          <w:tcPr>
            <w:tcW w:w="1972" w:type="dxa"/>
            <w:vMerge/>
            <w:tcBorders>
              <w:top w:val="nil"/>
              <w:left w:val="nil"/>
              <w:bottom w:val="nil"/>
              <w:right w:val="single" w:sz="8" w:space="0" w:color="auto"/>
            </w:tcBorders>
            <w:vAlign w:val="bottom"/>
          </w:tcPr>
          <w:p w:rsidR="007D6C1B" w:rsidRPr="00967422" w:rsidRDefault="007D6C1B" w:rsidP="00967422">
            <w:pPr>
              <w:widowControl w:val="0"/>
              <w:autoSpaceDE w:val="0"/>
              <w:autoSpaceDN w:val="0"/>
              <w:adjustRightInd w:val="0"/>
              <w:rPr>
                <w:sz w:val="28"/>
                <w:szCs w:val="28"/>
              </w:rPr>
            </w:pPr>
          </w:p>
        </w:tc>
      </w:tr>
      <w:tr w:rsidR="007D6C1B" w:rsidRPr="00967422" w:rsidTr="007D6C1B">
        <w:trPr>
          <w:gridAfter w:val="1"/>
          <w:wAfter w:w="468" w:type="dxa"/>
          <w:trHeight w:val="146"/>
        </w:trPr>
        <w:tc>
          <w:tcPr>
            <w:tcW w:w="2427" w:type="dxa"/>
            <w:vMerge/>
            <w:tcBorders>
              <w:top w:val="nil"/>
              <w:left w:val="single" w:sz="8" w:space="0" w:color="auto"/>
              <w:bottom w:val="single" w:sz="4" w:space="0" w:color="auto"/>
              <w:right w:val="single" w:sz="8" w:space="0" w:color="auto"/>
            </w:tcBorders>
            <w:vAlign w:val="bottom"/>
          </w:tcPr>
          <w:p w:rsidR="007D6C1B" w:rsidRPr="00967422" w:rsidRDefault="007D6C1B" w:rsidP="00967422">
            <w:pPr>
              <w:widowControl w:val="0"/>
              <w:autoSpaceDE w:val="0"/>
              <w:autoSpaceDN w:val="0"/>
              <w:adjustRightInd w:val="0"/>
              <w:rPr>
                <w:sz w:val="28"/>
                <w:szCs w:val="28"/>
              </w:rPr>
            </w:pPr>
          </w:p>
        </w:tc>
        <w:tc>
          <w:tcPr>
            <w:tcW w:w="2406" w:type="dxa"/>
            <w:tcBorders>
              <w:top w:val="nil"/>
              <w:left w:val="nil"/>
              <w:bottom w:val="single" w:sz="4" w:space="0" w:color="auto"/>
              <w:right w:val="single" w:sz="8" w:space="0" w:color="auto"/>
            </w:tcBorders>
            <w:vAlign w:val="bottom"/>
          </w:tcPr>
          <w:p w:rsidR="007D6C1B" w:rsidRPr="00967422" w:rsidRDefault="007D6C1B" w:rsidP="00967422">
            <w:pPr>
              <w:widowControl w:val="0"/>
              <w:autoSpaceDE w:val="0"/>
              <w:autoSpaceDN w:val="0"/>
              <w:adjustRightInd w:val="0"/>
              <w:rPr>
                <w:sz w:val="28"/>
                <w:szCs w:val="28"/>
              </w:rPr>
            </w:pPr>
          </w:p>
        </w:tc>
        <w:tc>
          <w:tcPr>
            <w:tcW w:w="2427" w:type="dxa"/>
            <w:tcBorders>
              <w:top w:val="nil"/>
              <w:left w:val="nil"/>
              <w:bottom w:val="single" w:sz="4" w:space="0" w:color="auto"/>
              <w:right w:val="single" w:sz="8" w:space="0" w:color="auto"/>
            </w:tcBorders>
            <w:vAlign w:val="bottom"/>
          </w:tcPr>
          <w:p w:rsidR="007D6C1B" w:rsidRPr="00967422" w:rsidRDefault="007D6C1B" w:rsidP="00967422">
            <w:pPr>
              <w:widowControl w:val="0"/>
              <w:autoSpaceDE w:val="0"/>
              <w:autoSpaceDN w:val="0"/>
              <w:adjustRightInd w:val="0"/>
              <w:rPr>
                <w:sz w:val="28"/>
                <w:szCs w:val="28"/>
              </w:rPr>
            </w:pPr>
          </w:p>
        </w:tc>
        <w:tc>
          <w:tcPr>
            <w:tcW w:w="1972" w:type="dxa"/>
            <w:tcBorders>
              <w:top w:val="nil"/>
              <w:left w:val="nil"/>
              <w:bottom w:val="single" w:sz="4" w:space="0" w:color="auto"/>
              <w:right w:val="single" w:sz="8" w:space="0" w:color="auto"/>
            </w:tcBorders>
            <w:vAlign w:val="bottom"/>
          </w:tcPr>
          <w:p w:rsidR="007D6C1B" w:rsidRPr="00967422" w:rsidRDefault="007D6C1B" w:rsidP="00967422">
            <w:pPr>
              <w:widowControl w:val="0"/>
              <w:autoSpaceDE w:val="0"/>
              <w:autoSpaceDN w:val="0"/>
              <w:adjustRightInd w:val="0"/>
              <w:rPr>
                <w:sz w:val="28"/>
                <w:szCs w:val="28"/>
              </w:rPr>
            </w:pPr>
          </w:p>
        </w:tc>
      </w:tr>
      <w:tr w:rsidR="007D6C1B" w:rsidRPr="00967422" w:rsidTr="007D6C1B">
        <w:trPr>
          <w:gridAfter w:val="1"/>
          <w:wAfter w:w="468" w:type="dxa"/>
          <w:trHeight w:val="765"/>
        </w:trPr>
        <w:tc>
          <w:tcPr>
            <w:tcW w:w="2427" w:type="dxa"/>
            <w:tcBorders>
              <w:top w:val="single" w:sz="4" w:space="0" w:color="auto"/>
              <w:left w:val="single" w:sz="4" w:space="0" w:color="auto"/>
              <w:bottom w:val="single" w:sz="4" w:space="0" w:color="auto"/>
              <w:right w:val="single" w:sz="4" w:space="0" w:color="auto"/>
            </w:tcBorders>
            <w:vAlign w:val="bottom"/>
          </w:tcPr>
          <w:p w:rsidR="007D6C1B" w:rsidRPr="00967422" w:rsidRDefault="007D6C1B" w:rsidP="004B4220">
            <w:pPr>
              <w:widowControl w:val="0"/>
              <w:autoSpaceDE w:val="0"/>
              <w:autoSpaceDN w:val="0"/>
              <w:adjustRightInd w:val="0"/>
              <w:ind w:left="120"/>
              <w:rPr>
                <w:sz w:val="28"/>
                <w:szCs w:val="28"/>
              </w:rPr>
            </w:pPr>
            <w:r w:rsidRPr="00967422">
              <w:rPr>
                <w:color w:val="000000"/>
                <w:sz w:val="28"/>
                <w:szCs w:val="28"/>
              </w:rPr>
              <w:t>Республика Саха</w:t>
            </w:r>
            <w:r>
              <w:rPr>
                <w:color w:val="000000"/>
                <w:sz w:val="28"/>
                <w:szCs w:val="28"/>
              </w:rPr>
              <w:t xml:space="preserve"> </w:t>
            </w:r>
            <w:r w:rsidRPr="00967422">
              <w:rPr>
                <w:color w:val="000000"/>
                <w:sz w:val="28"/>
                <w:szCs w:val="28"/>
              </w:rPr>
              <w:t>(Якутия)</w:t>
            </w:r>
          </w:p>
        </w:tc>
        <w:tc>
          <w:tcPr>
            <w:tcW w:w="2406" w:type="dxa"/>
            <w:tcBorders>
              <w:top w:val="single" w:sz="4" w:space="0" w:color="auto"/>
              <w:left w:val="single" w:sz="4" w:space="0" w:color="auto"/>
              <w:bottom w:val="single" w:sz="4" w:space="0" w:color="auto"/>
              <w:right w:val="single" w:sz="4"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0,8</w:t>
            </w:r>
          </w:p>
        </w:tc>
        <w:tc>
          <w:tcPr>
            <w:tcW w:w="2427" w:type="dxa"/>
            <w:tcBorders>
              <w:top w:val="single" w:sz="4" w:space="0" w:color="auto"/>
              <w:left w:val="single" w:sz="4" w:space="0" w:color="auto"/>
              <w:bottom w:val="single" w:sz="4" w:space="0" w:color="auto"/>
              <w:right w:val="single" w:sz="4"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0,5</w:t>
            </w:r>
          </w:p>
        </w:tc>
        <w:tc>
          <w:tcPr>
            <w:tcW w:w="1972" w:type="dxa"/>
            <w:tcBorders>
              <w:top w:val="single" w:sz="4" w:space="0" w:color="auto"/>
              <w:left w:val="single" w:sz="4" w:space="0" w:color="auto"/>
              <w:bottom w:val="single" w:sz="4" w:space="0" w:color="auto"/>
              <w:right w:val="single" w:sz="4"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1,0</w:t>
            </w:r>
          </w:p>
        </w:tc>
      </w:tr>
      <w:tr w:rsidR="007D6C1B" w:rsidRPr="00967422" w:rsidTr="007D6C1B">
        <w:trPr>
          <w:gridAfter w:val="1"/>
          <w:wAfter w:w="468" w:type="dxa"/>
          <w:trHeight w:val="301"/>
        </w:trPr>
        <w:tc>
          <w:tcPr>
            <w:tcW w:w="2427" w:type="dxa"/>
            <w:tcBorders>
              <w:top w:val="single" w:sz="4" w:space="0" w:color="auto"/>
              <w:left w:val="single" w:sz="4" w:space="0" w:color="auto"/>
              <w:bottom w:val="single" w:sz="4" w:space="0" w:color="auto"/>
              <w:right w:val="single" w:sz="4" w:space="0" w:color="auto"/>
            </w:tcBorders>
            <w:vAlign w:val="bottom"/>
          </w:tcPr>
          <w:p w:rsidR="007D6C1B" w:rsidRPr="00967422" w:rsidRDefault="007D6C1B" w:rsidP="00967422">
            <w:pPr>
              <w:widowControl w:val="0"/>
              <w:autoSpaceDE w:val="0"/>
              <w:autoSpaceDN w:val="0"/>
              <w:adjustRightInd w:val="0"/>
              <w:ind w:left="120"/>
              <w:rPr>
                <w:sz w:val="28"/>
                <w:szCs w:val="28"/>
              </w:rPr>
            </w:pPr>
            <w:r w:rsidRPr="00967422">
              <w:rPr>
                <w:color w:val="000000"/>
                <w:sz w:val="28"/>
                <w:szCs w:val="28"/>
              </w:rPr>
              <w:t>г. Якутск</w:t>
            </w:r>
          </w:p>
        </w:tc>
        <w:tc>
          <w:tcPr>
            <w:tcW w:w="2406" w:type="dxa"/>
            <w:tcBorders>
              <w:top w:val="single" w:sz="4" w:space="0" w:color="auto"/>
              <w:left w:val="single" w:sz="4" w:space="0" w:color="auto"/>
              <w:bottom w:val="single" w:sz="4" w:space="0" w:color="auto"/>
              <w:right w:val="single" w:sz="4"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0,6</w:t>
            </w:r>
          </w:p>
        </w:tc>
        <w:tc>
          <w:tcPr>
            <w:tcW w:w="2427" w:type="dxa"/>
            <w:tcBorders>
              <w:top w:val="single" w:sz="4" w:space="0" w:color="auto"/>
              <w:left w:val="single" w:sz="4" w:space="0" w:color="auto"/>
              <w:bottom w:val="single" w:sz="4" w:space="0" w:color="auto"/>
              <w:right w:val="single" w:sz="4"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0,8</w:t>
            </w:r>
          </w:p>
        </w:tc>
        <w:tc>
          <w:tcPr>
            <w:tcW w:w="1972" w:type="dxa"/>
            <w:tcBorders>
              <w:top w:val="single" w:sz="4" w:space="0" w:color="auto"/>
              <w:left w:val="single" w:sz="4" w:space="0" w:color="auto"/>
              <w:bottom w:val="single" w:sz="4" w:space="0" w:color="auto"/>
              <w:right w:val="single" w:sz="4"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2,2</w:t>
            </w:r>
          </w:p>
        </w:tc>
      </w:tr>
      <w:tr w:rsidR="007D6C1B" w:rsidRPr="00967422" w:rsidTr="007D6C1B">
        <w:trPr>
          <w:gridAfter w:val="1"/>
          <w:wAfter w:w="468" w:type="dxa"/>
          <w:trHeight w:val="299"/>
        </w:trPr>
        <w:tc>
          <w:tcPr>
            <w:tcW w:w="2427" w:type="dxa"/>
            <w:tcBorders>
              <w:top w:val="single" w:sz="4" w:space="0" w:color="auto"/>
              <w:left w:val="single" w:sz="8" w:space="0" w:color="auto"/>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ind w:left="120"/>
              <w:rPr>
                <w:sz w:val="28"/>
                <w:szCs w:val="28"/>
              </w:rPr>
            </w:pPr>
            <w:r w:rsidRPr="00967422">
              <w:rPr>
                <w:color w:val="000000"/>
                <w:sz w:val="28"/>
                <w:szCs w:val="28"/>
              </w:rPr>
              <w:t>г. Алдан</w:t>
            </w:r>
          </w:p>
        </w:tc>
        <w:tc>
          <w:tcPr>
            <w:tcW w:w="2406" w:type="dxa"/>
            <w:tcBorders>
              <w:top w:val="single" w:sz="4" w:space="0" w:color="auto"/>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2,3</w:t>
            </w:r>
          </w:p>
        </w:tc>
        <w:tc>
          <w:tcPr>
            <w:tcW w:w="2427" w:type="dxa"/>
            <w:tcBorders>
              <w:top w:val="single" w:sz="4" w:space="0" w:color="auto"/>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0,9</w:t>
            </w:r>
          </w:p>
        </w:tc>
        <w:tc>
          <w:tcPr>
            <w:tcW w:w="1972" w:type="dxa"/>
            <w:tcBorders>
              <w:top w:val="single" w:sz="4" w:space="0" w:color="auto"/>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w:t>
            </w:r>
          </w:p>
        </w:tc>
      </w:tr>
      <w:tr w:rsidR="007D6C1B" w:rsidRPr="00967422" w:rsidTr="007D6C1B">
        <w:trPr>
          <w:gridAfter w:val="1"/>
          <w:wAfter w:w="468" w:type="dxa"/>
          <w:trHeight w:val="299"/>
        </w:trPr>
        <w:tc>
          <w:tcPr>
            <w:tcW w:w="2427" w:type="dxa"/>
            <w:tcBorders>
              <w:top w:val="nil"/>
              <w:left w:val="single" w:sz="8" w:space="0" w:color="auto"/>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ind w:left="120"/>
              <w:rPr>
                <w:sz w:val="28"/>
                <w:szCs w:val="28"/>
              </w:rPr>
            </w:pPr>
            <w:r w:rsidRPr="00967422">
              <w:rPr>
                <w:color w:val="000000"/>
                <w:sz w:val="28"/>
                <w:szCs w:val="28"/>
              </w:rPr>
              <w:t>г. Мирный</w:t>
            </w:r>
          </w:p>
        </w:tc>
        <w:tc>
          <w:tcPr>
            <w:tcW w:w="2406" w:type="dxa"/>
            <w:tcBorders>
              <w:top w:val="nil"/>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1,4</w:t>
            </w:r>
          </w:p>
        </w:tc>
        <w:tc>
          <w:tcPr>
            <w:tcW w:w="2427" w:type="dxa"/>
            <w:tcBorders>
              <w:top w:val="nil"/>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1,3</w:t>
            </w:r>
          </w:p>
        </w:tc>
        <w:tc>
          <w:tcPr>
            <w:tcW w:w="1972" w:type="dxa"/>
            <w:tcBorders>
              <w:top w:val="nil"/>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0,9</w:t>
            </w:r>
          </w:p>
        </w:tc>
      </w:tr>
      <w:tr w:rsidR="007D6C1B" w:rsidRPr="00967422" w:rsidTr="007D6C1B">
        <w:trPr>
          <w:gridAfter w:val="1"/>
          <w:wAfter w:w="468" w:type="dxa"/>
          <w:trHeight w:val="299"/>
        </w:trPr>
        <w:tc>
          <w:tcPr>
            <w:tcW w:w="2427" w:type="dxa"/>
            <w:tcBorders>
              <w:top w:val="nil"/>
              <w:left w:val="single" w:sz="8" w:space="0" w:color="auto"/>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ind w:left="120"/>
              <w:rPr>
                <w:sz w:val="28"/>
                <w:szCs w:val="28"/>
              </w:rPr>
            </w:pPr>
            <w:r w:rsidRPr="00967422">
              <w:rPr>
                <w:color w:val="000000"/>
                <w:sz w:val="28"/>
                <w:szCs w:val="28"/>
              </w:rPr>
              <w:t>г. Ленск</w:t>
            </w:r>
          </w:p>
        </w:tc>
        <w:tc>
          <w:tcPr>
            <w:tcW w:w="2406" w:type="dxa"/>
            <w:tcBorders>
              <w:top w:val="nil"/>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w:t>
            </w:r>
          </w:p>
        </w:tc>
        <w:tc>
          <w:tcPr>
            <w:tcW w:w="2427" w:type="dxa"/>
            <w:tcBorders>
              <w:top w:val="nil"/>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w:t>
            </w:r>
          </w:p>
        </w:tc>
        <w:tc>
          <w:tcPr>
            <w:tcW w:w="1972" w:type="dxa"/>
            <w:tcBorders>
              <w:top w:val="nil"/>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w:t>
            </w:r>
          </w:p>
        </w:tc>
      </w:tr>
      <w:tr w:rsidR="007D6C1B" w:rsidRPr="00967422" w:rsidTr="007D6C1B">
        <w:trPr>
          <w:gridAfter w:val="1"/>
          <w:wAfter w:w="468" w:type="dxa"/>
          <w:trHeight w:val="300"/>
        </w:trPr>
        <w:tc>
          <w:tcPr>
            <w:tcW w:w="2427" w:type="dxa"/>
            <w:tcBorders>
              <w:top w:val="nil"/>
              <w:left w:val="single" w:sz="8" w:space="0" w:color="auto"/>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ind w:left="120"/>
              <w:rPr>
                <w:sz w:val="28"/>
                <w:szCs w:val="28"/>
              </w:rPr>
            </w:pPr>
            <w:r w:rsidRPr="00967422">
              <w:rPr>
                <w:color w:val="000000"/>
                <w:sz w:val="28"/>
                <w:szCs w:val="28"/>
              </w:rPr>
              <w:t>г. Нерюнгри</w:t>
            </w:r>
          </w:p>
        </w:tc>
        <w:tc>
          <w:tcPr>
            <w:tcW w:w="2406" w:type="dxa"/>
            <w:tcBorders>
              <w:top w:val="nil"/>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0,3</w:t>
            </w:r>
          </w:p>
        </w:tc>
        <w:tc>
          <w:tcPr>
            <w:tcW w:w="2427" w:type="dxa"/>
            <w:tcBorders>
              <w:top w:val="nil"/>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w:t>
            </w:r>
          </w:p>
        </w:tc>
        <w:tc>
          <w:tcPr>
            <w:tcW w:w="1972" w:type="dxa"/>
            <w:tcBorders>
              <w:top w:val="nil"/>
              <w:left w:val="nil"/>
              <w:bottom w:val="single" w:sz="8" w:space="0" w:color="auto"/>
              <w:right w:val="single" w:sz="8" w:space="0" w:color="auto"/>
            </w:tcBorders>
            <w:vAlign w:val="bottom"/>
          </w:tcPr>
          <w:p w:rsidR="007D6C1B" w:rsidRPr="00967422" w:rsidRDefault="007D6C1B" w:rsidP="00967422">
            <w:pPr>
              <w:widowControl w:val="0"/>
              <w:autoSpaceDE w:val="0"/>
              <w:autoSpaceDN w:val="0"/>
              <w:adjustRightInd w:val="0"/>
              <w:jc w:val="center"/>
              <w:rPr>
                <w:sz w:val="28"/>
                <w:szCs w:val="28"/>
              </w:rPr>
            </w:pPr>
            <w:r w:rsidRPr="00967422">
              <w:rPr>
                <w:sz w:val="28"/>
                <w:szCs w:val="28"/>
              </w:rPr>
              <w:t>-</w:t>
            </w:r>
          </w:p>
        </w:tc>
      </w:tr>
    </w:tbl>
    <w:p w:rsidR="00423093" w:rsidRDefault="00423093" w:rsidP="00204969">
      <w:pPr>
        <w:widowControl w:val="0"/>
        <w:overflowPunct w:val="0"/>
        <w:autoSpaceDE w:val="0"/>
        <w:autoSpaceDN w:val="0"/>
        <w:adjustRightInd w:val="0"/>
        <w:spacing w:line="249" w:lineRule="auto"/>
        <w:ind w:left="120" w:right="120" w:firstLine="709"/>
        <w:jc w:val="both"/>
        <w:rPr>
          <w:color w:val="000000"/>
        </w:rPr>
      </w:pPr>
      <w:bookmarkStart w:id="2" w:name="page19"/>
      <w:bookmarkEnd w:id="2"/>
    </w:p>
    <w:p w:rsidR="00D01226" w:rsidRPr="00423093" w:rsidRDefault="00D01226" w:rsidP="00204969">
      <w:pPr>
        <w:widowControl w:val="0"/>
        <w:overflowPunct w:val="0"/>
        <w:autoSpaceDE w:val="0"/>
        <w:autoSpaceDN w:val="0"/>
        <w:adjustRightInd w:val="0"/>
        <w:spacing w:line="300" w:lineRule="auto"/>
        <w:ind w:right="120" w:firstLine="709"/>
        <w:jc w:val="both"/>
        <w:rPr>
          <w:sz w:val="28"/>
          <w:szCs w:val="28"/>
        </w:rPr>
      </w:pPr>
      <w:r w:rsidRPr="00423093">
        <w:rPr>
          <w:color w:val="000000"/>
          <w:sz w:val="28"/>
          <w:szCs w:val="28"/>
        </w:rPr>
        <w:t xml:space="preserve">Процент проб с превышением ПДК установлен в г. </w:t>
      </w:r>
      <w:r w:rsidR="005B0836">
        <w:rPr>
          <w:color w:val="000000"/>
          <w:sz w:val="28"/>
          <w:szCs w:val="28"/>
        </w:rPr>
        <w:t>Якутск</w:t>
      </w:r>
      <w:r w:rsidRPr="00423093">
        <w:rPr>
          <w:color w:val="000000"/>
          <w:sz w:val="28"/>
          <w:szCs w:val="28"/>
        </w:rPr>
        <w:t xml:space="preserve"> – 2,</w:t>
      </w:r>
      <w:r w:rsidR="005B0836">
        <w:rPr>
          <w:color w:val="000000"/>
          <w:sz w:val="28"/>
          <w:szCs w:val="28"/>
        </w:rPr>
        <w:t>2</w:t>
      </w:r>
      <w:r w:rsidRPr="00423093">
        <w:rPr>
          <w:color w:val="000000"/>
          <w:sz w:val="28"/>
          <w:szCs w:val="28"/>
        </w:rPr>
        <w:t>%, г.</w:t>
      </w:r>
      <w:r w:rsidR="005B0836">
        <w:rPr>
          <w:color w:val="000000"/>
          <w:sz w:val="28"/>
          <w:szCs w:val="28"/>
        </w:rPr>
        <w:t xml:space="preserve"> </w:t>
      </w:r>
      <w:r w:rsidRPr="00423093">
        <w:rPr>
          <w:color w:val="000000"/>
          <w:sz w:val="28"/>
          <w:szCs w:val="28"/>
        </w:rPr>
        <w:t xml:space="preserve">Мирный – </w:t>
      </w:r>
      <w:r w:rsidR="005B0836">
        <w:rPr>
          <w:color w:val="000000"/>
          <w:sz w:val="28"/>
          <w:szCs w:val="28"/>
        </w:rPr>
        <w:t>0,9</w:t>
      </w:r>
      <w:r w:rsidRPr="00423093">
        <w:rPr>
          <w:color w:val="000000"/>
          <w:sz w:val="28"/>
          <w:szCs w:val="28"/>
        </w:rPr>
        <w:t xml:space="preserve"> % от общего числа исследованных проб</w:t>
      </w:r>
      <w:r w:rsidR="005B0836">
        <w:rPr>
          <w:color w:val="000000"/>
          <w:sz w:val="28"/>
          <w:szCs w:val="28"/>
        </w:rPr>
        <w:t>.</w:t>
      </w:r>
    </w:p>
    <w:p w:rsidR="00D01226" w:rsidRPr="00423093" w:rsidRDefault="00D01226" w:rsidP="00204969">
      <w:pPr>
        <w:widowControl w:val="0"/>
        <w:overflowPunct w:val="0"/>
        <w:autoSpaceDE w:val="0"/>
        <w:autoSpaceDN w:val="0"/>
        <w:adjustRightInd w:val="0"/>
        <w:spacing w:line="300" w:lineRule="auto"/>
        <w:ind w:firstLine="709"/>
        <w:jc w:val="both"/>
        <w:rPr>
          <w:sz w:val="28"/>
          <w:szCs w:val="28"/>
        </w:rPr>
      </w:pPr>
      <w:r w:rsidRPr="00423093">
        <w:rPr>
          <w:color w:val="000000"/>
          <w:sz w:val="28"/>
          <w:szCs w:val="28"/>
        </w:rPr>
        <w:t>В отчетном 201</w:t>
      </w:r>
      <w:r w:rsidR="005B0836">
        <w:rPr>
          <w:color w:val="000000"/>
          <w:sz w:val="28"/>
          <w:szCs w:val="28"/>
        </w:rPr>
        <w:t>7</w:t>
      </w:r>
      <w:r w:rsidRPr="00423093">
        <w:rPr>
          <w:color w:val="000000"/>
          <w:sz w:val="28"/>
          <w:szCs w:val="28"/>
        </w:rPr>
        <w:t xml:space="preserve"> году исследования проводились по </w:t>
      </w:r>
      <w:r w:rsidR="005B0836">
        <w:rPr>
          <w:color w:val="000000"/>
          <w:sz w:val="28"/>
          <w:szCs w:val="28"/>
        </w:rPr>
        <w:t>2</w:t>
      </w:r>
      <w:r w:rsidR="00DB08B0">
        <w:rPr>
          <w:color w:val="000000"/>
          <w:sz w:val="28"/>
          <w:szCs w:val="28"/>
        </w:rPr>
        <w:t>0</w:t>
      </w:r>
      <w:r w:rsidRPr="00423093">
        <w:rPr>
          <w:color w:val="000000"/>
          <w:sz w:val="28"/>
          <w:szCs w:val="28"/>
        </w:rPr>
        <w:t xml:space="preserve"> показателям (взвешенные вещества, </w:t>
      </w:r>
      <w:r w:rsidR="005B0836">
        <w:rPr>
          <w:color w:val="000000"/>
          <w:sz w:val="28"/>
          <w:szCs w:val="28"/>
        </w:rPr>
        <w:t xml:space="preserve">сера диоксид, </w:t>
      </w:r>
      <w:proofErr w:type="spellStart"/>
      <w:r w:rsidR="005B0836">
        <w:rPr>
          <w:color w:val="000000"/>
          <w:sz w:val="28"/>
          <w:szCs w:val="28"/>
        </w:rPr>
        <w:t>дигидросульфид</w:t>
      </w:r>
      <w:proofErr w:type="spellEnd"/>
      <w:r w:rsidR="005B0836">
        <w:rPr>
          <w:color w:val="000000"/>
          <w:sz w:val="28"/>
          <w:szCs w:val="28"/>
        </w:rPr>
        <w:t xml:space="preserve">, углерод оксид, азота диоксид, азота оксид, аммиак, </w:t>
      </w:r>
      <w:proofErr w:type="spellStart"/>
      <w:r w:rsidR="005B0836">
        <w:rPr>
          <w:color w:val="000000"/>
          <w:sz w:val="28"/>
          <w:szCs w:val="28"/>
        </w:rPr>
        <w:t>гидроксибензол</w:t>
      </w:r>
      <w:proofErr w:type="spellEnd"/>
      <w:r w:rsidR="005B0836">
        <w:rPr>
          <w:color w:val="000000"/>
          <w:sz w:val="28"/>
          <w:szCs w:val="28"/>
        </w:rPr>
        <w:t xml:space="preserve"> и его производные, </w:t>
      </w:r>
      <w:r w:rsidR="00DB08B0">
        <w:rPr>
          <w:color w:val="000000"/>
          <w:sz w:val="28"/>
          <w:szCs w:val="28"/>
        </w:rPr>
        <w:t xml:space="preserve">формальдегид, серная кислота, </w:t>
      </w:r>
      <w:proofErr w:type="spellStart"/>
      <w:r w:rsidR="00DB08B0">
        <w:rPr>
          <w:color w:val="000000"/>
          <w:sz w:val="28"/>
          <w:szCs w:val="28"/>
        </w:rPr>
        <w:t>бенз</w:t>
      </w:r>
      <w:proofErr w:type="spellEnd"/>
      <w:r w:rsidR="00DB08B0">
        <w:rPr>
          <w:color w:val="000000"/>
          <w:sz w:val="28"/>
          <w:szCs w:val="28"/>
        </w:rPr>
        <w:t>(а)</w:t>
      </w:r>
      <w:proofErr w:type="spellStart"/>
      <w:r w:rsidR="00DB08B0">
        <w:rPr>
          <w:color w:val="000000"/>
          <w:sz w:val="28"/>
          <w:szCs w:val="28"/>
        </w:rPr>
        <w:t>пирен</w:t>
      </w:r>
      <w:proofErr w:type="spellEnd"/>
      <w:r w:rsidR="00DB08B0">
        <w:rPr>
          <w:color w:val="000000"/>
          <w:sz w:val="28"/>
          <w:szCs w:val="28"/>
        </w:rPr>
        <w:t>, хлор и его соединения, углеводороды</w:t>
      </w:r>
      <w:r w:rsidR="00BC1437">
        <w:rPr>
          <w:color w:val="000000"/>
          <w:sz w:val="28"/>
          <w:szCs w:val="28"/>
        </w:rPr>
        <w:t>,</w:t>
      </w:r>
      <w:r w:rsidR="00DB08B0">
        <w:rPr>
          <w:color w:val="000000"/>
          <w:sz w:val="28"/>
          <w:szCs w:val="28"/>
        </w:rPr>
        <w:t xml:space="preserve"> из них: ароматические: бензол, толуол, ксилол, </w:t>
      </w:r>
      <w:proofErr w:type="spellStart"/>
      <w:r w:rsidR="00DB08B0">
        <w:rPr>
          <w:color w:val="000000"/>
          <w:sz w:val="28"/>
          <w:szCs w:val="28"/>
        </w:rPr>
        <w:t>алифатически</w:t>
      </w:r>
      <w:proofErr w:type="spellEnd"/>
      <w:r w:rsidR="00DB08B0">
        <w:rPr>
          <w:color w:val="000000"/>
          <w:sz w:val="28"/>
          <w:szCs w:val="28"/>
        </w:rPr>
        <w:t xml:space="preserve"> предельные, </w:t>
      </w:r>
      <w:proofErr w:type="spellStart"/>
      <w:r w:rsidR="00DB08B0">
        <w:rPr>
          <w:color w:val="000000"/>
          <w:sz w:val="28"/>
          <w:szCs w:val="28"/>
        </w:rPr>
        <w:t>алифатически</w:t>
      </w:r>
      <w:proofErr w:type="spellEnd"/>
      <w:r w:rsidR="00DB08B0">
        <w:rPr>
          <w:color w:val="000000"/>
          <w:sz w:val="28"/>
          <w:szCs w:val="28"/>
        </w:rPr>
        <w:t xml:space="preserve"> непредельные, </w:t>
      </w:r>
      <w:r w:rsidRPr="00423093">
        <w:rPr>
          <w:color w:val="000000"/>
          <w:sz w:val="28"/>
          <w:szCs w:val="28"/>
        </w:rPr>
        <w:t>тяжелые металлы (ртуть, свинец и прочие).</w:t>
      </w:r>
    </w:p>
    <w:p w:rsidR="00D01226" w:rsidRPr="00423093" w:rsidRDefault="00D01226" w:rsidP="00204969">
      <w:pPr>
        <w:widowControl w:val="0"/>
        <w:autoSpaceDE w:val="0"/>
        <w:autoSpaceDN w:val="0"/>
        <w:adjustRightInd w:val="0"/>
        <w:spacing w:line="6" w:lineRule="exact"/>
        <w:ind w:firstLine="709"/>
        <w:rPr>
          <w:sz w:val="28"/>
          <w:szCs w:val="28"/>
        </w:rPr>
      </w:pPr>
    </w:p>
    <w:p w:rsidR="00D01226" w:rsidRPr="00561924" w:rsidRDefault="00D01226" w:rsidP="00204969">
      <w:pPr>
        <w:widowControl w:val="0"/>
        <w:overflowPunct w:val="0"/>
        <w:autoSpaceDE w:val="0"/>
        <w:autoSpaceDN w:val="0"/>
        <w:adjustRightInd w:val="0"/>
        <w:spacing w:line="300" w:lineRule="auto"/>
        <w:ind w:left="60" w:right="80" w:firstLine="709"/>
        <w:jc w:val="both"/>
        <w:rPr>
          <w:sz w:val="28"/>
          <w:szCs w:val="28"/>
        </w:rPr>
      </w:pPr>
      <w:r w:rsidRPr="00561924">
        <w:rPr>
          <w:color w:val="000000"/>
          <w:sz w:val="28"/>
          <w:szCs w:val="28"/>
        </w:rPr>
        <w:t>Основные промышленные предприятия сосредоточены в составе северной и южной промышленных зон.</w:t>
      </w:r>
    </w:p>
    <w:p w:rsidR="00D01226" w:rsidRPr="00561924" w:rsidRDefault="00D01226" w:rsidP="00204969">
      <w:pPr>
        <w:widowControl w:val="0"/>
        <w:overflowPunct w:val="0"/>
        <w:autoSpaceDE w:val="0"/>
        <w:autoSpaceDN w:val="0"/>
        <w:adjustRightInd w:val="0"/>
        <w:spacing w:line="300" w:lineRule="auto"/>
        <w:ind w:left="60" w:right="80" w:firstLine="709"/>
        <w:jc w:val="both"/>
        <w:rPr>
          <w:sz w:val="28"/>
          <w:szCs w:val="28"/>
        </w:rPr>
      </w:pPr>
      <w:r w:rsidRPr="00561924">
        <w:rPr>
          <w:color w:val="000000"/>
          <w:sz w:val="28"/>
          <w:szCs w:val="28"/>
        </w:rPr>
        <w:t>Одной из актуальных экологических проблем город</w:t>
      </w:r>
      <w:r w:rsidR="00D052EE">
        <w:rPr>
          <w:color w:val="000000"/>
          <w:sz w:val="28"/>
          <w:szCs w:val="28"/>
        </w:rPr>
        <w:t>ов</w:t>
      </w:r>
      <w:r w:rsidRPr="00561924">
        <w:rPr>
          <w:color w:val="000000"/>
          <w:sz w:val="28"/>
          <w:szCs w:val="28"/>
        </w:rPr>
        <w:t xml:space="preserve"> является расположение комбината строительных материалов в непосредственной близости от селитебных территорий, с наветренной стороны по отношению </w:t>
      </w:r>
      <w:r w:rsidRPr="00561924">
        <w:rPr>
          <w:color w:val="000000"/>
          <w:sz w:val="28"/>
          <w:szCs w:val="28"/>
        </w:rPr>
        <w:lastRenderedPageBreak/>
        <w:t>к ним. В составе его выбросов имеется комплекс специфических компонентов (стирол, окиси железа, кальция, двуокись марганца, цинк и др.).</w:t>
      </w:r>
    </w:p>
    <w:p w:rsidR="00561924" w:rsidRDefault="00561924" w:rsidP="00204969">
      <w:pPr>
        <w:widowControl w:val="0"/>
        <w:overflowPunct w:val="0"/>
        <w:autoSpaceDE w:val="0"/>
        <w:autoSpaceDN w:val="0"/>
        <w:adjustRightInd w:val="0"/>
        <w:spacing w:line="300" w:lineRule="auto"/>
        <w:ind w:firstLine="709"/>
        <w:jc w:val="both"/>
        <w:rPr>
          <w:sz w:val="28"/>
          <w:szCs w:val="28"/>
        </w:rPr>
      </w:pPr>
      <w:r w:rsidRPr="00561924">
        <w:rPr>
          <w:sz w:val="28"/>
          <w:szCs w:val="28"/>
        </w:rPr>
        <w:t>Однако, наряду с выше сказанным</w:t>
      </w:r>
      <w:r w:rsidR="00B018E9">
        <w:rPr>
          <w:sz w:val="28"/>
          <w:szCs w:val="28"/>
        </w:rPr>
        <w:t>,</w:t>
      </w:r>
      <w:r w:rsidRPr="00561924">
        <w:rPr>
          <w:sz w:val="28"/>
          <w:szCs w:val="28"/>
        </w:rPr>
        <w:t xml:space="preserve"> необходимо отметить, что автотранспорт лидирует во всех видах негативного воздействия: загрязнения воздуха 95%, шум 49,5 %, аварии 30%, воздействие на климат 68%.</w:t>
      </w:r>
    </w:p>
    <w:p w:rsidR="00561924" w:rsidRPr="00561924" w:rsidRDefault="00561924" w:rsidP="00204969">
      <w:pPr>
        <w:spacing w:line="300" w:lineRule="auto"/>
        <w:ind w:firstLine="709"/>
        <w:jc w:val="both"/>
        <w:rPr>
          <w:sz w:val="28"/>
          <w:szCs w:val="28"/>
        </w:rPr>
      </w:pPr>
      <w:r>
        <w:rPr>
          <w:sz w:val="28"/>
          <w:szCs w:val="28"/>
        </w:rPr>
        <w:t xml:space="preserve"> </w:t>
      </w:r>
      <w:r w:rsidRPr="00561924">
        <w:rPr>
          <w:sz w:val="28"/>
          <w:szCs w:val="28"/>
        </w:rPr>
        <w:t>Бензин, получаемый из некоторых видов нефти и нефтепродуктов, при сгорании выделяет в атмосферу диоксид серы.</w:t>
      </w:r>
    </w:p>
    <w:p w:rsidR="00561924" w:rsidRPr="00561924" w:rsidRDefault="00561924" w:rsidP="00204969">
      <w:pPr>
        <w:spacing w:line="300" w:lineRule="auto"/>
        <w:ind w:firstLine="709"/>
        <w:jc w:val="both"/>
        <w:rPr>
          <w:sz w:val="28"/>
          <w:szCs w:val="28"/>
        </w:rPr>
      </w:pPr>
      <w:r>
        <w:rPr>
          <w:sz w:val="28"/>
          <w:szCs w:val="28"/>
        </w:rPr>
        <w:t xml:space="preserve"> </w:t>
      </w:r>
      <w:r w:rsidRPr="00561924">
        <w:rPr>
          <w:sz w:val="28"/>
          <w:szCs w:val="28"/>
        </w:rPr>
        <w:t xml:space="preserve">Попадая в воздух, он соединяется с водой и образует серную кислоту. Диоксид серы наиболее токсичен, он поражает легкие человека. Оксид углерода или угарный газ, попадая в легкие, соединяется с гемоглобином крови и вызывает отравление организма. В небольших дозах, воздействуя систематически, угарный газ способствует отложению липидов на стенках кровеносных сосудов. Если это сосуды сердца, то человек заболевает гипертонией и может получить инфаркт, а если сосуды мозга, то человек имеет потенциальную возможность получить инсульт. Оксиды азота вызывают отеки органов дыхания. Соединения цинка не только поражают нервную систему, но и, накапливаясь в организме, вызывают мутации. </w:t>
      </w:r>
    </w:p>
    <w:p w:rsidR="00561924" w:rsidRDefault="00561924" w:rsidP="00204969">
      <w:pPr>
        <w:spacing w:line="300" w:lineRule="auto"/>
        <w:ind w:firstLine="709"/>
        <w:jc w:val="both"/>
        <w:rPr>
          <w:sz w:val="28"/>
          <w:szCs w:val="28"/>
        </w:rPr>
      </w:pPr>
      <w:r>
        <w:rPr>
          <w:sz w:val="28"/>
          <w:szCs w:val="28"/>
        </w:rPr>
        <w:t xml:space="preserve"> </w:t>
      </w:r>
      <w:r w:rsidRPr="00561924">
        <w:rPr>
          <w:sz w:val="28"/>
          <w:szCs w:val="28"/>
        </w:rPr>
        <w:t xml:space="preserve">Кроме того, газы являются непосредственной причиной заболевания верхних дыхательных путей. Например, дыхательной недостаточности, гайморита, ларинготрахеита, бронхита, бронхопневмонии, рака легких. Выхлопные газы вызывают атеросклероз сосудов головного мозга. Опосредованно через легочную патологию могут возникнуть и различные нарушения </w:t>
      </w:r>
      <w:proofErr w:type="spellStart"/>
      <w:r w:rsidRPr="00561924">
        <w:rPr>
          <w:sz w:val="28"/>
          <w:szCs w:val="28"/>
        </w:rPr>
        <w:t>сердечнососудистой</w:t>
      </w:r>
      <w:proofErr w:type="spellEnd"/>
      <w:r w:rsidRPr="00561924">
        <w:rPr>
          <w:sz w:val="28"/>
          <w:szCs w:val="28"/>
        </w:rPr>
        <w:t xml:space="preserve"> системы. </w:t>
      </w:r>
    </w:p>
    <w:p w:rsidR="00D052EE" w:rsidRDefault="00D052EE" w:rsidP="00204969">
      <w:pPr>
        <w:spacing w:line="300" w:lineRule="auto"/>
        <w:ind w:firstLine="709"/>
        <w:jc w:val="both"/>
        <w:rPr>
          <w:sz w:val="28"/>
          <w:szCs w:val="28"/>
        </w:rPr>
      </w:pPr>
    </w:p>
    <w:p w:rsidR="00D052EE" w:rsidRPr="00D052EE" w:rsidRDefault="00D052EE" w:rsidP="00204969">
      <w:pPr>
        <w:spacing w:line="300" w:lineRule="auto"/>
        <w:ind w:firstLine="709"/>
        <w:jc w:val="center"/>
        <w:rPr>
          <w:b/>
          <w:sz w:val="28"/>
          <w:szCs w:val="28"/>
        </w:rPr>
      </w:pPr>
      <w:r w:rsidRPr="00D052EE">
        <w:rPr>
          <w:b/>
          <w:sz w:val="28"/>
          <w:szCs w:val="28"/>
        </w:rPr>
        <w:t>Уровни заболеваемости в Республике Саха (Якутия)</w:t>
      </w:r>
    </w:p>
    <w:p w:rsidR="0099114B" w:rsidRPr="00321DCE" w:rsidRDefault="0099114B" w:rsidP="00204969">
      <w:pPr>
        <w:tabs>
          <w:tab w:val="left" w:pos="5911"/>
        </w:tabs>
        <w:spacing w:line="300" w:lineRule="auto"/>
        <w:ind w:firstLine="709"/>
        <w:jc w:val="both"/>
        <w:rPr>
          <w:sz w:val="28"/>
          <w:szCs w:val="28"/>
        </w:rPr>
      </w:pPr>
      <w:r w:rsidRPr="00321DCE">
        <w:rPr>
          <w:color w:val="000000"/>
          <w:sz w:val="28"/>
          <w:szCs w:val="28"/>
        </w:rPr>
        <w:t>При изучении причинно-следственных связей между факторами среды обитания и заболеваемостью населения основную роль играют данные о случаях заболеваний с диагнозом, установленном впервые в жизни.</w:t>
      </w:r>
    </w:p>
    <w:p w:rsidR="001F043F" w:rsidRDefault="0099114B" w:rsidP="00204969">
      <w:pPr>
        <w:widowControl w:val="0"/>
        <w:overflowPunct w:val="0"/>
        <w:autoSpaceDE w:val="0"/>
        <w:autoSpaceDN w:val="0"/>
        <w:adjustRightInd w:val="0"/>
        <w:spacing w:line="300" w:lineRule="auto"/>
        <w:ind w:firstLine="709"/>
        <w:jc w:val="both"/>
        <w:rPr>
          <w:sz w:val="28"/>
          <w:szCs w:val="28"/>
        </w:rPr>
      </w:pPr>
      <w:r w:rsidRPr="0099114B">
        <w:rPr>
          <w:sz w:val="28"/>
          <w:szCs w:val="28"/>
        </w:rPr>
        <w:t>Показатель первичной заболеваемости всего населения в Республике Саха (Якутия) в 201</w:t>
      </w:r>
      <w:r w:rsidR="007A6070">
        <w:rPr>
          <w:sz w:val="28"/>
          <w:szCs w:val="28"/>
        </w:rPr>
        <w:t>6</w:t>
      </w:r>
      <w:r w:rsidRPr="0099114B">
        <w:rPr>
          <w:sz w:val="28"/>
          <w:szCs w:val="28"/>
        </w:rPr>
        <w:t xml:space="preserve"> году составил </w:t>
      </w:r>
      <w:r w:rsidR="007A6070">
        <w:rPr>
          <w:sz w:val="28"/>
          <w:szCs w:val="28"/>
        </w:rPr>
        <w:t>10438,4</w:t>
      </w:r>
      <w:r w:rsidR="001940E9">
        <w:rPr>
          <w:sz w:val="28"/>
          <w:szCs w:val="28"/>
        </w:rPr>
        <w:t xml:space="preserve"> на 10</w:t>
      </w:r>
      <w:r w:rsidRPr="0099114B">
        <w:rPr>
          <w:sz w:val="28"/>
          <w:szCs w:val="28"/>
        </w:rPr>
        <w:t>000 человек населения. В сравнении с 201</w:t>
      </w:r>
      <w:r w:rsidR="007A6070">
        <w:rPr>
          <w:sz w:val="28"/>
          <w:szCs w:val="28"/>
        </w:rPr>
        <w:t>5</w:t>
      </w:r>
      <w:r w:rsidRPr="0099114B">
        <w:rPr>
          <w:sz w:val="28"/>
          <w:szCs w:val="28"/>
        </w:rPr>
        <w:t xml:space="preserve"> годом </w:t>
      </w:r>
      <w:r w:rsidR="007A6070">
        <w:rPr>
          <w:sz w:val="28"/>
          <w:szCs w:val="28"/>
        </w:rPr>
        <w:t>показатель повысился на 1,6%.</w:t>
      </w:r>
    </w:p>
    <w:p w:rsidR="002A0450" w:rsidRDefault="005C579B" w:rsidP="00204969">
      <w:pPr>
        <w:widowControl w:val="0"/>
        <w:overflowPunct w:val="0"/>
        <w:autoSpaceDE w:val="0"/>
        <w:autoSpaceDN w:val="0"/>
        <w:adjustRightInd w:val="0"/>
        <w:spacing w:line="300" w:lineRule="auto"/>
        <w:ind w:firstLine="709"/>
        <w:jc w:val="both"/>
        <w:rPr>
          <w:sz w:val="28"/>
          <w:szCs w:val="28"/>
        </w:rPr>
      </w:pPr>
      <w:r>
        <w:rPr>
          <w:sz w:val="28"/>
          <w:szCs w:val="28"/>
        </w:rPr>
        <w:t>П</w:t>
      </w:r>
      <w:r w:rsidR="00D1300E" w:rsidRPr="0099114B">
        <w:rPr>
          <w:sz w:val="28"/>
          <w:szCs w:val="28"/>
        </w:rPr>
        <w:t>ри проведении анал</w:t>
      </w:r>
      <w:r w:rsidR="00BE695E" w:rsidRPr="0099114B">
        <w:rPr>
          <w:sz w:val="28"/>
          <w:szCs w:val="28"/>
        </w:rPr>
        <w:t>иза статистических данных было установлено</w:t>
      </w:r>
      <w:r w:rsidR="00D1300E" w:rsidRPr="0099114B">
        <w:rPr>
          <w:sz w:val="28"/>
          <w:szCs w:val="28"/>
        </w:rPr>
        <w:t xml:space="preserve">, что в </w:t>
      </w:r>
      <w:r w:rsidR="008D52DA" w:rsidRPr="0099114B">
        <w:rPr>
          <w:sz w:val="28"/>
          <w:szCs w:val="28"/>
        </w:rPr>
        <w:t>структуре первичной заболеваемости взрослого населения в Республике Саха (</w:t>
      </w:r>
      <w:r w:rsidR="00B03D3D" w:rsidRPr="0099114B">
        <w:rPr>
          <w:sz w:val="28"/>
          <w:szCs w:val="28"/>
        </w:rPr>
        <w:t>Якутия) в 201</w:t>
      </w:r>
      <w:r w:rsidR="007A6070">
        <w:rPr>
          <w:sz w:val="28"/>
          <w:szCs w:val="28"/>
        </w:rPr>
        <w:t>6</w:t>
      </w:r>
      <w:r w:rsidR="00B03D3D" w:rsidRPr="0099114B">
        <w:rPr>
          <w:sz w:val="28"/>
          <w:szCs w:val="28"/>
        </w:rPr>
        <w:t xml:space="preserve"> году преобладали</w:t>
      </w:r>
      <w:r w:rsidR="008D52DA" w:rsidRPr="0099114B">
        <w:rPr>
          <w:sz w:val="28"/>
          <w:szCs w:val="28"/>
        </w:rPr>
        <w:t xml:space="preserve"> болезни органов дыхания</w:t>
      </w:r>
      <w:r w:rsidR="00D1300E" w:rsidRPr="0099114B">
        <w:rPr>
          <w:sz w:val="28"/>
          <w:szCs w:val="28"/>
        </w:rPr>
        <w:t xml:space="preserve">, которые составили </w:t>
      </w:r>
      <w:r w:rsidR="00DC367E">
        <w:rPr>
          <w:sz w:val="28"/>
          <w:szCs w:val="28"/>
        </w:rPr>
        <w:t>51,6</w:t>
      </w:r>
      <w:r w:rsidR="00D1300E" w:rsidRPr="0099114B">
        <w:rPr>
          <w:sz w:val="28"/>
          <w:szCs w:val="28"/>
        </w:rPr>
        <w:t xml:space="preserve">%. </w:t>
      </w:r>
      <w:r w:rsidR="00DC367E">
        <w:rPr>
          <w:sz w:val="28"/>
          <w:szCs w:val="28"/>
        </w:rPr>
        <w:t>Последствия воздействия внешних причин</w:t>
      </w:r>
      <w:r w:rsidR="008D52DA" w:rsidRPr="0099114B">
        <w:rPr>
          <w:sz w:val="28"/>
          <w:szCs w:val="28"/>
        </w:rPr>
        <w:t xml:space="preserve"> </w:t>
      </w:r>
      <w:r w:rsidR="00DC367E">
        <w:rPr>
          <w:sz w:val="28"/>
          <w:szCs w:val="28"/>
        </w:rPr>
        <w:t xml:space="preserve">– </w:t>
      </w:r>
      <w:r w:rsidR="008D52DA" w:rsidRPr="0099114B">
        <w:rPr>
          <w:sz w:val="28"/>
          <w:szCs w:val="28"/>
        </w:rPr>
        <w:t>10</w:t>
      </w:r>
      <w:r w:rsidR="00DC367E">
        <w:rPr>
          <w:sz w:val="28"/>
          <w:szCs w:val="28"/>
        </w:rPr>
        <w:t>,8</w:t>
      </w:r>
      <w:r w:rsidR="008D52DA" w:rsidRPr="0099114B">
        <w:rPr>
          <w:sz w:val="28"/>
          <w:szCs w:val="28"/>
        </w:rPr>
        <w:t xml:space="preserve">%, </w:t>
      </w:r>
      <w:r w:rsidR="008D52DA" w:rsidRPr="0099114B">
        <w:rPr>
          <w:sz w:val="28"/>
          <w:szCs w:val="28"/>
        </w:rPr>
        <w:lastRenderedPageBreak/>
        <w:t xml:space="preserve">осложнения беременности, родов и послеродового периода </w:t>
      </w:r>
      <w:r w:rsidR="00DC367E">
        <w:rPr>
          <w:sz w:val="28"/>
          <w:szCs w:val="28"/>
        </w:rPr>
        <w:t>7,1%, болезни органов пищеварения 6,8%, болезни кожи и подкожной клетчатки (табл. № 4)</w:t>
      </w:r>
      <w:r w:rsidR="00D1300E" w:rsidRPr="0099114B">
        <w:rPr>
          <w:sz w:val="28"/>
          <w:szCs w:val="28"/>
        </w:rPr>
        <w:t>. Такой высокий процент заболеваний органов дыханий среди населения Якутии, за и</w:t>
      </w:r>
      <w:r w:rsidR="005215E2" w:rsidRPr="0099114B">
        <w:rPr>
          <w:sz w:val="28"/>
          <w:szCs w:val="28"/>
        </w:rPr>
        <w:t>сключением процента заболеваний</w:t>
      </w:r>
      <w:r w:rsidR="00D1300E" w:rsidRPr="0099114B">
        <w:rPr>
          <w:sz w:val="28"/>
          <w:szCs w:val="28"/>
        </w:rPr>
        <w:t>, связанных с</w:t>
      </w:r>
      <w:r w:rsidR="005F645B" w:rsidRPr="0099114B">
        <w:rPr>
          <w:sz w:val="28"/>
          <w:szCs w:val="28"/>
        </w:rPr>
        <w:t xml:space="preserve"> курением</w:t>
      </w:r>
      <w:r w:rsidR="00D1300E" w:rsidRPr="0099114B">
        <w:rPr>
          <w:sz w:val="28"/>
          <w:szCs w:val="28"/>
        </w:rPr>
        <w:t xml:space="preserve">, </w:t>
      </w:r>
      <w:r w:rsidR="00301D1A" w:rsidRPr="0099114B">
        <w:rPr>
          <w:sz w:val="28"/>
          <w:szCs w:val="28"/>
        </w:rPr>
        <w:t xml:space="preserve">легочными заболеваниями, </w:t>
      </w:r>
      <w:r w:rsidR="00D1300E" w:rsidRPr="0099114B">
        <w:rPr>
          <w:sz w:val="28"/>
          <w:szCs w:val="28"/>
        </w:rPr>
        <w:t xml:space="preserve">отчасти можно связать с влиянием </w:t>
      </w:r>
      <w:r w:rsidR="002B7467" w:rsidRPr="0099114B">
        <w:rPr>
          <w:sz w:val="28"/>
          <w:szCs w:val="28"/>
        </w:rPr>
        <w:t>возросшего</w:t>
      </w:r>
      <w:r w:rsidR="005215E2" w:rsidRPr="0099114B">
        <w:rPr>
          <w:sz w:val="28"/>
          <w:szCs w:val="28"/>
        </w:rPr>
        <w:t xml:space="preserve"> </w:t>
      </w:r>
      <w:r w:rsidR="002B7467" w:rsidRPr="0099114B">
        <w:rPr>
          <w:sz w:val="28"/>
          <w:szCs w:val="28"/>
        </w:rPr>
        <w:t>количества</w:t>
      </w:r>
      <w:r w:rsidR="00B018E9">
        <w:rPr>
          <w:sz w:val="28"/>
          <w:szCs w:val="28"/>
        </w:rPr>
        <w:t xml:space="preserve"> </w:t>
      </w:r>
      <w:r w:rsidR="00D1300E" w:rsidRPr="0099114B">
        <w:rPr>
          <w:sz w:val="28"/>
          <w:szCs w:val="28"/>
        </w:rPr>
        <w:t xml:space="preserve">автомобильного транспорта по всей Якутии.  </w:t>
      </w:r>
    </w:p>
    <w:p w:rsidR="000D10E3" w:rsidRDefault="000D10E3" w:rsidP="00204969">
      <w:pPr>
        <w:widowControl w:val="0"/>
        <w:overflowPunct w:val="0"/>
        <w:autoSpaceDE w:val="0"/>
        <w:autoSpaceDN w:val="0"/>
        <w:adjustRightInd w:val="0"/>
        <w:spacing w:line="300" w:lineRule="auto"/>
        <w:ind w:firstLine="709"/>
        <w:jc w:val="both"/>
        <w:rPr>
          <w:sz w:val="28"/>
          <w:szCs w:val="28"/>
        </w:rPr>
      </w:pPr>
    </w:p>
    <w:p w:rsidR="00B03D3D" w:rsidRPr="00DC367E" w:rsidRDefault="00DC367E" w:rsidP="000D10E3">
      <w:pPr>
        <w:widowControl w:val="0"/>
        <w:overflowPunct w:val="0"/>
        <w:autoSpaceDE w:val="0"/>
        <w:autoSpaceDN w:val="0"/>
        <w:adjustRightInd w:val="0"/>
        <w:spacing w:line="254" w:lineRule="auto"/>
        <w:jc w:val="center"/>
        <w:rPr>
          <w:bCs/>
          <w:color w:val="000000"/>
          <w:sz w:val="28"/>
        </w:rPr>
      </w:pPr>
      <w:r w:rsidRPr="00DC367E">
        <w:rPr>
          <w:bCs/>
          <w:color w:val="000000"/>
          <w:sz w:val="28"/>
        </w:rPr>
        <w:t xml:space="preserve">Таблица № 4. </w:t>
      </w:r>
      <w:r w:rsidR="00B03D3D" w:rsidRPr="00DC367E">
        <w:rPr>
          <w:bCs/>
          <w:color w:val="000000"/>
          <w:sz w:val="28"/>
        </w:rPr>
        <w:t>Динамика первичной заболеваемо</w:t>
      </w:r>
      <w:r>
        <w:rPr>
          <w:bCs/>
          <w:color w:val="000000"/>
          <w:sz w:val="28"/>
        </w:rPr>
        <w:t xml:space="preserve">сти населения в Республике </w:t>
      </w:r>
      <w:r w:rsidRPr="00DC367E">
        <w:rPr>
          <w:bCs/>
          <w:color w:val="000000"/>
          <w:sz w:val="28"/>
        </w:rPr>
        <w:t>Саха</w:t>
      </w:r>
      <w:r>
        <w:rPr>
          <w:bCs/>
          <w:color w:val="000000"/>
          <w:sz w:val="28"/>
        </w:rPr>
        <w:t xml:space="preserve"> </w:t>
      </w:r>
      <w:r w:rsidR="00B03D3D" w:rsidRPr="00DC367E">
        <w:rPr>
          <w:bCs/>
          <w:color w:val="000000"/>
          <w:sz w:val="28"/>
        </w:rPr>
        <w:t>(Якутия) в 201</w:t>
      </w:r>
      <w:r w:rsidRPr="00DC367E">
        <w:rPr>
          <w:bCs/>
          <w:color w:val="000000"/>
          <w:sz w:val="28"/>
        </w:rPr>
        <w:t>5</w:t>
      </w:r>
      <w:r w:rsidR="00B03D3D" w:rsidRPr="00DC367E">
        <w:rPr>
          <w:bCs/>
          <w:color w:val="000000"/>
          <w:sz w:val="28"/>
        </w:rPr>
        <w:t>-201</w:t>
      </w:r>
      <w:r w:rsidRPr="00DC367E">
        <w:rPr>
          <w:bCs/>
          <w:color w:val="000000"/>
          <w:sz w:val="28"/>
        </w:rPr>
        <w:t>6</w:t>
      </w:r>
      <w:r w:rsidR="00B03D3D" w:rsidRPr="00DC367E">
        <w:rPr>
          <w:bCs/>
          <w:color w:val="000000"/>
          <w:sz w:val="28"/>
        </w:rPr>
        <w:t xml:space="preserve"> гг. (показатели на 10 000 населения)</w:t>
      </w:r>
    </w:p>
    <w:p w:rsidR="006E297A" w:rsidRDefault="006E297A" w:rsidP="00204969">
      <w:pPr>
        <w:widowControl w:val="0"/>
        <w:overflowPunct w:val="0"/>
        <w:autoSpaceDE w:val="0"/>
        <w:autoSpaceDN w:val="0"/>
        <w:adjustRightInd w:val="0"/>
        <w:spacing w:line="254" w:lineRule="auto"/>
        <w:ind w:left="2200" w:right="720" w:firstLine="709"/>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3"/>
        <w:gridCol w:w="1134"/>
        <w:gridCol w:w="1052"/>
      </w:tblGrid>
      <w:tr w:rsidR="006E297A" w:rsidRPr="000D10E3" w:rsidTr="000D10E3">
        <w:trPr>
          <w:trHeight w:val="381"/>
          <w:tblHeader/>
        </w:trPr>
        <w:tc>
          <w:tcPr>
            <w:tcW w:w="7083" w:type="dxa"/>
            <w:shd w:val="clear" w:color="auto" w:fill="F3F3F3"/>
          </w:tcPr>
          <w:p w:rsidR="006E297A" w:rsidRPr="000D10E3" w:rsidRDefault="006E297A" w:rsidP="000D10E3">
            <w:pPr>
              <w:spacing w:before="20"/>
              <w:rPr>
                <w:b/>
                <w:sz w:val="28"/>
                <w:szCs w:val="28"/>
              </w:rPr>
            </w:pPr>
          </w:p>
        </w:tc>
        <w:tc>
          <w:tcPr>
            <w:tcW w:w="1134" w:type="dxa"/>
            <w:shd w:val="clear" w:color="auto" w:fill="F3F3F3"/>
            <w:vAlign w:val="bottom"/>
          </w:tcPr>
          <w:p w:rsidR="006E297A" w:rsidRPr="000D10E3" w:rsidRDefault="006E297A" w:rsidP="000D10E3">
            <w:pPr>
              <w:ind w:right="17"/>
              <w:jc w:val="right"/>
              <w:rPr>
                <w:rFonts w:eastAsia="Arial Unicode MS"/>
                <w:b/>
                <w:sz w:val="28"/>
                <w:szCs w:val="28"/>
              </w:rPr>
            </w:pPr>
            <w:r w:rsidRPr="000D10E3">
              <w:rPr>
                <w:rFonts w:eastAsia="Arial Unicode MS"/>
                <w:b/>
                <w:sz w:val="28"/>
                <w:szCs w:val="28"/>
              </w:rPr>
              <w:t xml:space="preserve">2015 г. </w:t>
            </w:r>
          </w:p>
        </w:tc>
        <w:tc>
          <w:tcPr>
            <w:tcW w:w="1052" w:type="dxa"/>
            <w:shd w:val="clear" w:color="auto" w:fill="F3F3F3"/>
            <w:vAlign w:val="bottom"/>
          </w:tcPr>
          <w:p w:rsidR="006E297A" w:rsidRPr="000D10E3" w:rsidRDefault="006E297A" w:rsidP="000D10E3">
            <w:pPr>
              <w:jc w:val="right"/>
              <w:rPr>
                <w:b/>
                <w:bCs/>
                <w:sz w:val="28"/>
                <w:szCs w:val="28"/>
              </w:rPr>
            </w:pPr>
            <w:r w:rsidRPr="000D10E3">
              <w:rPr>
                <w:b/>
                <w:bCs/>
                <w:sz w:val="28"/>
                <w:szCs w:val="28"/>
              </w:rPr>
              <w:t>2016 г.</w:t>
            </w:r>
            <w:r w:rsidRPr="000D10E3">
              <w:rPr>
                <w:b/>
                <w:bCs/>
                <w:vanish/>
                <w:sz w:val="28"/>
                <w:szCs w:val="28"/>
              </w:rPr>
              <w:t>ль повысился на 1,6%.влетворительныеельные, алифатически непредельные, ческой деятельности "</w:t>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r w:rsidRPr="000D10E3">
              <w:rPr>
                <w:b/>
                <w:bCs/>
                <w:vanish/>
                <w:sz w:val="28"/>
                <w:szCs w:val="28"/>
              </w:rPr>
              <w:pgNum/>
            </w:r>
          </w:p>
        </w:tc>
      </w:tr>
      <w:tr w:rsidR="006E297A" w:rsidRPr="000D10E3" w:rsidTr="000D10E3">
        <w:trPr>
          <w:trHeight w:val="356"/>
          <w:tblHeader/>
        </w:trPr>
        <w:tc>
          <w:tcPr>
            <w:tcW w:w="7083" w:type="dxa"/>
            <w:shd w:val="clear" w:color="auto" w:fill="F3F3F3"/>
          </w:tcPr>
          <w:p w:rsidR="006E297A" w:rsidRPr="000D10E3" w:rsidRDefault="006E297A" w:rsidP="000D10E3">
            <w:pPr>
              <w:spacing w:before="20"/>
              <w:rPr>
                <w:b/>
                <w:sz w:val="28"/>
                <w:szCs w:val="28"/>
              </w:rPr>
            </w:pPr>
            <w:r w:rsidRPr="000D10E3">
              <w:rPr>
                <w:b/>
                <w:sz w:val="28"/>
                <w:szCs w:val="28"/>
              </w:rPr>
              <w:t>Все болезни</w:t>
            </w:r>
          </w:p>
        </w:tc>
        <w:tc>
          <w:tcPr>
            <w:tcW w:w="1134" w:type="dxa"/>
            <w:shd w:val="clear" w:color="auto" w:fill="F3F3F3"/>
            <w:vAlign w:val="bottom"/>
          </w:tcPr>
          <w:p w:rsidR="006E297A" w:rsidRPr="000D10E3" w:rsidRDefault="006E297A" w:rsidP="000D10E3">
            <w:pPr>
              <w:ind w:right="17"/>
              <w:jc w:val="right"/>
              <w:rPr>
                <w:rFonts w:eastAsia="Arial Unicode MS"/>
                <w:b/>
                <w:sz w:val="28"/>
                <w:szCs w:val="28"/>
              </w:rPr>
            </w:pPr>
            <w:r w:rsidRPr="000D10E3">
              <w:rPr>
                <w:rFonts w:eastAsia="Arial Unicode MS"/>
                <w:b/>
                <w:sz w:val="28"/>
                <w:szCs w:val="28"/>
              </w:rPr>
              <w:t>10266,1</w:t>
            </w:r>
          </w:p>
        </w:tc>
        <w:tc>
          <w:tcPr>
            <w:tcW w:w="1052" w:type="dxa"/>
            <w:shd w:val="clear" w:color="auto" w:fill="F3F3F3"/>
            <w:vAlign w:val="bottom"/>
          </w:tcPr>
          <w:p w:rsidR="006E297A" w:rsidRPr="000D10E3" w:rsidRDefault="006E297A" w:rsidP="000D10E3">
            <w:pPr>
              <w:jc w:val="right"/>
              <w:rPr>
                <w:b/>
                <w:bCs/>
                <w:sz w:val="28"/>
                <w:szCs w:val="28"/>
              </w:rPr>
            </w:pPr>
            <w:r w:rsidRPr="000D10E3">
              <w:rPr>
                <w:b/>
                <w:bCs/>
                <w:sz w:val="28"/>
                <w:szCs w:val="28"/>
              </w:rPr>
              <w:t>10438.4</w:t>
            </w:r>
          </w:p>
        </w:tc>
      </w:tr>
      <w:tr w:rsidR="006E297A" w:rsidRPr="000D10E3" w:rsidTr="000D10E3">
        <w:trPr>
          <w:trHeight w:val="381"/>
          <w:tblHeader/>
        </w:trPr>
        <w:tc>
          <w:tcPr>
            <w:tcW w:w="7083" w:type="dxa"/>
          </w:tcPr>
          <w:p w:rsidR="006E297A" w:rsidRPr="000D10E3" w:rsidRDefault="006E297A" w:rsidP="000D10E3">
            <w:pPr>
              <w:spacing w:before="20"/>
              <w:ind w:left="567"/>
              <w:rPr>
                <w:sz w:val="28"/>
                <w:szCs w:val="28"/>
              </w:rPr>
            </w:pPr>
            <w:r w:rsidRPr="000D10E3">
              <w:rPr>
                <w:sz w:val="28"/>
                <w:szCs w:val="28"/>
              </w:rPr>
              <w:t>из них:</w:t>
            </w:r>
          </w:p>
        </w:tc>
        <w:tc>
          <w:tcPr>
            <w:tcW w:w="1134" w:type="dxa"/>
            <w:vAlign w:val="bottom"/>
          </w:tcPr>
          <w:p w:rsidR="006E297A" w:rsidRPr="000D10E3" w:rsidRDefault="006E297A" w:rsidP="000D10E3">
            <w:pPr>
              <w:ind w:right="57"/>
              <w:jc w:val="right"/>
              <w:rPr>
                <w:rFonts w:eastAsia="Arial Unicode MS"/>
                <w:sz w:val="28"/>
                <w:szCs w:val="28"/>
              </w:rPr>
            </w:pPr>
          </w:p>
        </w:tc>
        <w:tc>
          <w:tcPr>
            <w:tcW w:w="1052" w:type="dxa"/>
            <w:vAlign w:val="bottom"/>
          </w:tcPr>
          <w:p w:rsidR="006E297A" w:rsidRPr="000D10E3" w:rsidRDefault="006E297A" w:rsidP="000D10E3">
            <w:pPr>
              <w:jc w:val="right"/>
              <w:rPr>
                <w:sz w:val="28"/>
                <w:szCs w:val="28"/>
              </w:rPr>
            </w:pPr>
          </w:p>
        </w:tc>
      </w:tr>
      <w:tr w:rsidR="006E297A" w:rsidRPr="000D10E3" w:rsidTr="000D10E3">
        <w:trPr>
          <w:trHeight w:val="710"/>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некоторые инфекционные и паразитарные болезни</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267,1</w:t>
            </w:r>
          </w:p>
        </w:tc>
        <w:tc>
          <w:tcPr>
            <w:tcW w:w="1052" w:type="dxa"/>
            <w:vAlign w:val="bottom"/>
          </w:tcPr>
          <w:p w:rsidR="006E297A" w:rsidRPr="000D10E3" w:rsidRDefault="006E297A" w:rsidP="000D10E3">
            <w:pPr>
              <w:jc w:val="right"/>
              <w:rPr>
                <w:sz w:val="28"/>
                <w:szCs w:val="28"/>
              </w:rPr>
            </w:pPr>
            <w:r w:rsidRPr="000D10E3">
              <w:rPr>
                <w:sz w:val="28"/>
                <w:szCs w:val="28"/>
              </w:rPr>
              <w:t>282.3</w:t>
            </w:r>
          </w:p>
        </w:tc>
      </w:tr>
      <w:tr w:rsidR="006E297A" w:rsidRPr="000D10E3" w:rsidTr="000D10E3">
        <w:trPr>
          <w:trHeight w:val="356"/>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новообразования</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122,1</w:t>
            </w:r>
          </w:p>
        </w:tc>
        <w:tc>
          <w:tcPr>
            <w:tcW w:w="1052" w:type="dxa"/>
            <w:vAlign w:val="bottom"/>
          </w:tcPr>
          <w:p w:rsidR="006E297A" w:rsidRPr="000D10E3" w:rsidRDefault="006E297A" w:rsidP="000D10E3">
            <w:pPr>
              <w:jc w:val="right"/>
              <w:rPr>
                <w:sz w:val="28"/>
                <w:szCs w:val="28"/>
              </w:rPr>
            </w:pPr>
            <w:r w:rsidRPr="000D10E3">
              <w:rPr>
                <w:sz w:val="28"/>
                <w:szCs w:val="28"/>
              </w:rPr>
              <w:t>103.7</w:t>
            </w:r>
          </w:p>
        </w:tc>
      </w:tr>
      <w:tr w:rsidR="006E297A" w:rsidRPr="000D10E3" w:rsidTr="000D10E3">
        <w:trPr>
          <w:trHeight w:val="1038"/>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болезни крови и кроветворных органов и отдельные нарушения, вовлекающие иммунный механизм</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48,0</w:t>
            </w:r>
          </w:p>
        </w:tc>
        <w:tc>
          <w:tcPr>
            <w:tcW w:w="1052" w:type="dxa"/>
            <w:vAlign w:val="bottom"/>
          </w:tcPr>
          <w:p w:rsidR="006E297A" w:rsidRPr="000D10E3" w:rsidRDefault="006E297A" w:rsidP="000D10E3">
            <w:pPr>
              <w:jc w:val="right"/>
              <w:rPr>
                <w:sz w:val="28"/>
                <w:szCs w:val="28"/>
              </w:rPr>
            </w:pPr>
            <w:r w:rsidRPr="000D10E3">
              <w:rPr>
                <w:sz w:val="28"/>
                <w:szCs w:val="28"/>
              </w:rPr>
              <w:t>43.0</w:t>
            </w:r>
          </w:p>
        </w:tc>
      </w:tr>
      <w:tr w:rsidR="006E297A" w:rsidRPr="000D10E3" w:rsidTr="000D10E3">
        <w:trPr>
          <w:trHeight w:val="710"/>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болезни эндокринной системы, расстройства питания и нарушения обмена веществ</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125,2</w:t>
            </w:r>
          </w:p>
        </w:tc>
        <w:tc>
          <w:tcPr>
            <w:tcW w:w="1052" w:type="dxa"/>
            <w:vAlign w:val="bottom"/>
          </w:tcPr>
          <w:p w:rsidR="006E297A" w:rsidRPr="000D10E3" w:rsidRDefault="006E297A" w:rsidP="000D10E3">
            <w:pPr>
              <w:jc w:val="right"/>
              <w:rPr>
                <w:sz w:val="28"/>
                <w:szCs w:val="28"/>
              </w:rPr>
            </w:pPr>
            <w:r w:rsidRPr="000D10E3">
              <w:rPr>
                <w:sz w:val="28"/>
                <w:szCs w:val="28"/>
              </w:rPr>
              <w:t>92.0</w:t>
            </w:r>
          </w:p>
        </w:tc>
      </w:tr>
      <w:tr w:rsidR="006E297A" w:rsidRPr="000D10E3" w:rsidTr="000D10E3">
        <w:trPr>
          <w:trHeight w:val="381"/>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 xml:space="preserve">болезни нервной системы </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287,0</w:t>
            </w:r>
          </w:p>
        </w:tc>
        <w:tc>
          <w:tcPr>
            <w:tcW w:w="1052" w:type="dxa"/>
            <w:vAlign w:val="bottom"/>
          </w:tcPr>
          <w:p w:rsidR="006E297A" w:rsidRPr="000D10E3" w:rsidRDefault="006E297A" w:rsidP="000D10E3">
            <w:pPr>
              <w:jc w:val="right"/>
              <w:rPr>
                <w:sz w:val="28"/>
                <w:szCs w:val="28"/>
              </w:rPr>
            </w:pPr>
            <w:r w:rsidRPr="000D10E3">
              <w:rPr>
                <w:sz w:val="28"/>
                <w:szCs w:val="28"/>
              </w:rPr>
              <w:t>227.2</w:t>
            </w:r>
          </w:p>
        </w:tc>
      </w:tr>
      <w:tr w:rsidR="006E297A" w:rsidRPr="000D10E3" w:rsidTr="000D10E3">
        <w:trPr>
          <w:trHeight w:val="356"/>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болезни глаза и его придаточного аппарата</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401,8</w:t>
            </w:r>
          </w:p>
        </w:tc>
        <w:tc>
          <w:tcPr>
            <w:tcW w:w="1052" w:type="dxa"/>
            <w:vAlign w:val="bottom"/>
          </w:tcPr>
          <w:p w:rsidR="006E297A" w:rsidRPr="000D10E3" w:rsidRDefault="006E297A" w:rsidP="000D10E3">
            <w:pPr>
              <w:jc w:val="right"/>
              <w:rPr>
                <w:sz w:val="28"/>
                <w:szCs w:val="28"/>
              </w:rPr>
            </w:pPr>
            <w:r w:rsidRPr="000D10E3">
              <w:rPr>
                <w:sz w:val="28"/>
                <w:szCs w:val="28"/>
              </w:rPr>
              <w:t>394.6</w:t>
            </w:r>
          </w:p>
        </w:tc>
      </w:tr>
      <w:tr w:rsidR="006E297A" w:rsidRPr="000D10E3" w:rsidTr="000D10E3">
        <w:trPr>
          <w:trHeight w:val="381"/>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болезни уха и сосцевидного отростка</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256,7</w:t>
            </w:r>
          </w:p>
        </w:tc>
        <w:tc>
          <w:tcPr>
            <w:tcW w:w="1052" w:type="dxa"/>
            <w:vAlign w:val="bottom"/>
          </w:tcPr>
          <w:p w:rsidR="006E297A" w:rsidRPr="000D10E3" w:rsidRDefault="006E297A" w:rsidP="000D10E3">
            <w:pPr>
              <w:jc w:val="right"/>
              <w:rPr>
                <w:sz w:val="28"/>
                <w:szCs w:val="28"/>
              </w:rPr>
            </w:pPr>
            <w:r w:rsidRPr="000D10E3">
              <w:rPr>
                <w:sz w:val="28"/>
                <w:szCs w:val="28"/>
              </w:rPr>
              <w:t>215.1</w:t>
            </w:r>
          </w:p>
        </w:tc>
      </w:tr>
      <w:tr w:rsidR="006E297A" w:rsidRPr="000D10E3" w:rsidTr="000D10E3">
        <w:trPr>
          <w:trHeight w:val="381"/>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болезни системы кровообращения</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258,8</w:t>
            </w:r>
          </w:p>
        </w:tc>
        <w:tc>
          <w:tcPr>
            <w:tcW w:w="1052" w:type="dxa"/>
            <w:vAlign w:val="bottom"/>
          </w:tcPr>
          <w:p w:rsidR="006E297A" w:rsidRPr="000D10E3" w:rsidRDefault="006E297A" w:rsidP="000D10E3">
            <w:pPr>
              <w:jc w:val="right"/>
              <w:rPr>
                <w:sz w:val="28"/>
                <w:szCs w:val="28"/>
              </w:rPr>
            </w:pPr>
            <w:r w:rsidRPr="000D10E3">
              <w:rPr>
                <w:sz w:val="28"/>
                <w:szCs w:val="28"/>
              </w:rPr>
              <w:t>220.1</w:t>
            </w:r>
          </w:p>
        </w:tc>
      </w:tr>
      <w:tr w:rsidR="006E297A" w:rsidRPr="000D10E3" w:rsidTr="000D10E3">
        <w:trPr>
          <w:trHeight w:val="356"/>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болезни органов дыхания</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5003,7</w:t>
            </w:r>
          </w:p>
        </w:tc>
        <w:tc>
          <w:tcPr>
            <w:tcW w:w="1052" w:type="dxa"/>
            <w:vAlign w:val="bottom"/>
          </w:tcPr>
          <w:p w:rsidR="006E297A" w:rsidRPr="000D10E3" w:rsidRDefault="006E297A" w:rsidP="000D10E3">
            <w:pPr>
              <w:jc w:val="right"/>
              <w:rPr>
                <w:sz w:val="28"/>
                <w:szCs w:val="28"/>
              </w:rPr>
            </w:pPr>
            <w:r w:rsidRPr="000D10E3">
              <w:rPr>
                <w:sz w:val="28"/>
                <w:szCs w:val="28"/>
              </w:rPr>
              <w:t>5384.5</w:t>
            </w:r>
          </w:p>
        </w:tc>
      </w:tr>
      <w:tr w:rsidR="006E297A" w:rsidRPr="000D10E3" w:rsidTr="000D10E3">
        <w:trPr>
          <w:trHeight w:val="381"/>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болезни органов пищеварения</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785,8</w:t>
            </w:r>
          </w:p>
        </w:tc>
        <w:tc>
          <w:tcPr>
            <w:tcW w:w="1052" w:type="dxa"/>
            <w:vAlign w:val="bottom"/>
          </w:tcPr>
          <w:p w:rsidR="006E297A" w:rsidRPr="000D10E3" w:rsidRDefault="006E297A" w:rsidP="000D10E3">
            <w:pPr>
              <w:jc w:val="right"/>
              <w:rPr>
                <w:sz w:val="28"/>
                <w:szCs w:val="28"/>
              </w:rPr>
            </w:pPr>
            <w:r w:rsidRPr="000D10E3">
              <w:rPr>
                <w:sz w:val="28"/>
                <w:szCs w:val="28"/>
              </w:rPr>
              <w:t>710.2</w:t>
            </w:r>
          </w:p>
        </w:tc>
      </w:tr>
      <w:tr w:rsidR="006E297A" w:rsidRPr="000D10E3" w:rsidTr="000D10E3">
        <w:trPr>
          <w:trHeight w:val="356"/>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болезни кожи и подкожной клетчатки</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554,1</w:t>
            </w:r>
          </w:p>
        </w:tc>
        <w:tc>
          <w:tcPr>
            <w:tcW w:w="1052" w:type="dxa"/>
            <w:vAlign w:val="bottom"/>
          </w:tcPr>
          <w:p w:rsidR="006E297A" w:rsidRPr="000D10E3" w:rsidRDefault="006E297A" w:rsidP="000D10E3">
            <w:pPr>
              <w:jc w:val="right"/>
              <w:rPr>
                <w:sz w:val="28"/>
                <w:szCs w:val="28"/>
              </w:rPr>
            </w:pPr>
            <w:r w:rsidRPr="000D10E3">
              <w:rPr>
                <w:sz w:val="28"/>
                <w:szCs w:val="28"/>
              </w:rPr>
              <w:t>555.7</w:t>
            </w:r>
          </w:p>
        </w:tc>
      </w:tr>
      <w:tr w:rsidR="006E297A" w:rsidRPr="000D10E3" w:rsidTr="000D10E3">
        <w:trPr>
          <w:trHeight w:val="710"/>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болезни костно-мышечной системы и соединительной ткани</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269,2</w:t>
            </w:r>
          </w:p>
        </w:tc>
        <w:tc>
          <w:tcPr>
            <w:tcW w:w="1052" w:type="dxa"/>
            <w:vAlign w:val="bottom"/>
          </w:tcPr>
          <w:p w:rsidR="006E297A" w:rsidRPr="000D10E3" w:rsidRDefault="006E297A" w:rsidP="000D10E3">
            <w:pPr>
              <w:jc w:val="right"/>
              <w:rPr>
                <w:sz w:val="28"/>
                <w:szCs w:val="28"/>
              </w:rPr>
            </w:pPr>
            <w:r w:rsidRPr="000D10E3">
              <w:rPr>
                <w:sz w:val="28"/>
                <w:szCs w:val="28"/>
              </w:rPr>
              <w:t>309.9</w:t>
            </w:r>
          </w:p>
        </w:tc>
      </w:tr>
      <w:tr w:rsidR="006E297A" w:rsidRPr="000D10E3" w:rsidTr="000D10E3">
        <w:trPr>
          <w:trHeight w:val="381"/>
          <w:tblHeader/>
        </w:trPr>
        <w:tc>
          <w:tcPr>
            <w:tcW w:w="7083" w:type="dxa"/>
          </w:tcPr>
          <w:p w:rsidR="006E297A" w:rsidRPr="000D10E3" w:rsidRDefault="006E297A" w:rsidP="000D10E3">
            <w:pPr>
              <w:spacing w:before="20"/>
              <w:ind w:left="113" w:right="-57"/>
              <w:rPr>
                <w:spacing w:val="-2"/>
                <w:sz w:val="28"/>
                <w:szCs w:val="28"/>
              </w:rPr>
            </w:pPr>
            <w:r w:rsidRPr="000D10E3">
              <w:rPr>
                <w:spacing w:val="-2"/>
                <w:sz w:val="28"/>
                <w:szCs w:val="28"/>
              </w:rPr>
              <w:t>болезни мочеполовой системы</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496,7</w:t>
            </w:r>
          </w:p>
        </w:tc>
        <w:tc>
          <w:tcPr>
            <w:tcW w:w="1052" w:type="dxa"/>
            <w:vAlign w:val="bottom"/>
          </w:tcPr>
          <w:p w:rsidR="006E297A" w:rsidRPr="000D10E3" w:rsidRDefault="006E297A" w:rsidP="000D10E3">
            <w:pPr>
              <w:jc w:val="right"/>
              <w:rPr>
                <w:sz w:val="28"/>
                <w:szCs w:val="28"/>
              </w:rPr>
            </w:pPr>
            <w:r w:rsidRPr="000D10E3">
              <w:rPr>
                <w:sz w:val="28"/>
                <w:szCs w:val="28"/>
              </w:rPr>
              <w:t>474.4</w:t>
            </w:r>
          </w:p>
        </w:tc>
      </w:tr>
      <w:tr w:rsidR="006E297A" w:rsidRPr="000D10E3" w:rsidTr="000D10E3">
        <w:trPr>
          <w:trHeight w:val="657"/>
          <w:tblHeader/>
        </w:trPr>
        <w:tc>
          <w:tcPr>
            <w:tcW w:w="7083" w:type="dxa"/>
          </w:tcPr>
          <w:p w:rsidR="006E297A" w:rsidRPr="000D10E3" w:rsidRDefault="006E297A" w:rsidP="000D10E3">
            <w:pPr>
              <w:ind w:left="113" w:right="-57"/>
              <w:rPr>
                <w:spacing w:val="-2"/>
                <w:sz w:val="28"/>
                <w:szCs w:val="28"/>
              </w:rPr>
            </w:pPr>
            <w:r w:rsidRPr="000D10E3">
              <w:rPr>
                <w:spacing w:val="-2"/>
                <w:sz w:val="28"/>
                <w:szCs w:val="28"/>
              </w:rPr>
              <w:t>осложнения беременности, родов и послеродового периода</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848,7</w:t>
            </w:r>
          </w:p>
        </w:tc>
        <w:tc>
          <w:tcPr>
            <w:tcW w:w="1052" w:type="dxa"/>
            <w:vAlign w:val="bottom"/>
          </w:tcPr>
          <w:p w:rsidR="006E297A" w:rsidRPr="000D10E3" w:rsidRDefault="006E297A" w:rsidP="000D10E3">
            <w:pPr>
              <w:jc w:val="right"/>
              <w:rPr>
                <w:sz w:val="28"/>
                <w:szCs w:val="28"/>
              </w:rPr>
            </w:pPr>
            <w:r w:rsidRPr="000D10E3">
              <w:rPr>
                <w:sz w:val="28"/>
                <w:szCs w:val="28"/>
              </w:rPr>
              <w:t>738.6</w:t>
            </w:r>
          </w:p>
        </w:tc>
      </w:tr>
      <w:tr w:rsidR="006E297A" w:rsidRPr="000D10E3" w:rsidTr="000D10E3">
        <w:trPr>
          <w:trHeight w:val="685"/>
          <w:tblHeader/>
        </w:trPr>
        <w:tc>
          <w:tcPr>
            <w:tcW w:w="7083" w:type="dxa"/>
          </w:tcPr>
          <w:p w:rsidR="006E297A" w:rsidRPr="000D10E3" w:rsidRDefault="006E297A" w:rsidP="000D10E3">
            <w:pPr>
              <w:ind w:left="113" w:right="-57"/>
              <w:rPr>
                <w:spacing w:val="-2"/>
                <w:sz w:val="28"/>
                <w:szCs w:val="28"/>
              </w:rPr>
            </w:pPr>
            <w:r w:rsidRPr="000D10E3">
              <w:rPr>
                <w:spacing w:val="-2"/>
                <w:sz w:val="28"/>
                <w:szCs w:val="28"/>
              </w:rPr>
              <w:t>врожденные аномалии (пороки развития), деформации и хромосомные нарушения</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27,1</w:t>
            </w:r>
          </w:p>
        </w:tc>
        <w:tc>
          <w:tcPr>
            <w:tcW w:w="1052" w:type="dxa"/>
            <w:vAlign w:val="bottom"/>
          </w:tcPr>
          <w:p w:rsidR="006E297A" w:rsidRPr="000D10E3" w:rsidRDefault="006E297A" w:rsidP="000D10E3">
            <w:pPr>
              <w:jc w:val="right"/>
              <w:rPr>
                <w:sz w:val="28"/>
                <w:szCs w:val="28"/>
              </w:rPr>
            </w:pPr>
            <w:r w:rsidRPr="000D10E3">
              <w:rPr>
                <w:sz w:val="28"/>
                <w:szCs w:val="28"/>
              </w:rPr>
              <w:t>23.7</w:t>
            </w:r>
          </w:p>
        </w:tc>
      </w:tr>
      <w:tr w:rsidR="006E297A" w:rsidRPr="000D10E3" w:rsidTr="000D10E3">
        <w:trPr>
          <w:trHeight w:val="685"/>
          <w:tblHeader/>
        </w:trPr>
        <w:tc>
          <w:tcPr>
            <w:tcW w:w="7083" w:type="dxa"/>
          </w:tcPr>
          <w:p w:rsidR="006E297A" w:rsidRPr="000D10E3" w:rsidRDefault="006E297A" w:rsidP="000D10E3">
            <w:pPr>
              <w:ind w:left="113" w:right="-57"/>
              <w:rPr>
                <w:spacing w:val="-2"/>
                <w:sz w:val="28"/>
                <w:szCs w:val="28"/>
              </w:rPr>
            </w:pPr>
            <w:r w:rsidRPr="000D10E3">
              <w:rPr>
                <w:spacing w:val="-2"/>
                <w:sz w:val="28"/>
                <w:szCs w:val="28"/>
              </w:rPr>
              <w:t>травмы и отравления и некоторые другие последствия воздействия внешних причин</w:t>
            </w:r>
          </w:p>
        </w:tc>
        <w:tc>
          <w:tcPr>
            <w:tcW w:w="1134" w:type="dxa"/>
            <w:vAlign w:val="bottom"/>
          </w:tcPr>
          <w:p w:rsidR="006E297A" w:rsidRPr="000D10E3" w:rsidRDefault="006E297A" w:rsidP="000D10E3">
            <w:pPr>
              <w:ind w:right="57"/>
              <w:jc w:val="right"/>
              <w:rPr>
                <w:rFonts w:eastAsia="Arial Unicode MS"/>
                <w:sz w:val="28"/>
                <w:szCs w:val="28"/>
              </w:rPr>
            </w:pPr>
            <w:r w:rsidRPr="000D10E3">
              <w:rPr>
                <w:rFonts w:eastAsia="Arial Unicode MS"/>
                <w:sz w:val="28"/>
                <w:szCs w:val="28"/>
              </w:rPr>
              <w:t>1052,9</w:t>
            </w:r>
          </w:p>
        </w:tc>
        <w:tc>
          <w:tcPr>
            <w:tcW w:w="1052" w:type="dxa"/>
            <w:vAlign w:val="bottom"/>
          </w:tcPr>
          <w:p w:rsidR="006E297A" w:rsidRPr="000D10E3" w:rsidRDefault="006E297A" w:rsidP="000D10E3">
            <w:pPr>
              <w:jc w:val="right"/>
              <w:rPr>
                <w:sz w:val="28"/>
                <w:szCs w:val="28"/>
              </w:rPr>
            </w:pPr>
            <w:r w:rsidRPr="000D10E3">
              <w:rPr>
                <w:sz w:val="28"/>
                <w:szCs w:val="28"/>
              </w:rPr>
              <w:t>1125.6</w:t>
            </w:r>
          </w:p>
        </w:tc>
      </w:tr>
    </w:tbl>
    <w:p w:rsidR="00B03D3D" w:rsidRDefault="00B03D3D" w:rsidP="00204969">
      <w:pPr>
        <w:widowControl w:val="0"/>
        <w:autoSpaceDE w:val="0"/>
        <w:autoSpaceDN w:val="0"/>
        <w:adjustRightInd w:val="0"/>
        <w:spacing w:line="200" w:lineRule="exact"/>
        <w:ind w:firstLine="709"/>
      </w:pPr>
    </w:p>
    <w:p w:rsidR="00D11081" w:rsidRPr="00D11081" w:rsidRDefault="00D11081" w:rsidP="00204969">
      <w:pPr>
        <w:widowControl w:val="0"/>
        <w:autoSpaceDE w:val="0"/>
        <w:autoSpaceDN w:val="0"/>
        <w:adjustRightInd w:val="0"/>
        <w:spacing w:line="200" w:lineRule="exact"/>
        <w:ind w:firstLine="709"/>
        <w:rPr>
          <w:sz w:val="28"/>
          <w:szCs w:val="28"/>
        </w:rPr>
      </w:pPr>
    </w:p>
    <w:p w:rsidR="00CE28C1" w:rsidRPr="00F270F4" w:rsidRDefault="00FB26FB" w:rsidP="00204969">
      <w:pPr>
        <w:widowControl w:val="0"/>
        <w:overflowPunct w:val="0"/>
        <w:autoSpaceDE w:val="0"/>
        <w:autoSpaceDN w:val="0"/>
        <w:adjustRightInd w:val="0"/>
        <w:spacing w:line="300" w:lineRule="auto"/>
        <w:ind w:left="40" w:right="60" w:firstLine="709"/>
        <w:jc w:val="both"/>
        <w:rPr>
          <w:color w:val="000000"/>
          <w:sz w:val="28"/>
          <w:szCs w:val="28"/>
        </w:rPr>
      </w:pPr>
      <w:r w:rsidRPr="00FB26FB">
        <w:rPr>
          <w:color w:val="000000"/>
          <w:sz w:val="28"/>
          <w:szCs w:val="28"/>
        </w:rPr>
        <w:t>Общая заболеваемость детей от 0 до 14 лет в республике в 201</w:t>
      </w:r>
      <w:r w:rsidR="00547AFA">
        <w:rPr>
          <w:color w:val="000000"/>
          <w:sz w:val="28"/>
          <w:szCs w:val="28"/>
        </w:rPr>
        <w:t>6</w:t>
      </w:r>
      <w:r w:rsidRPr="00FB26FB">
        <w:rPr>
          <w:color w:val="000000"/>
          <w:sz w:val="28"/>
          <w:szCs w:val="28"/>
        </w:rPr>
        <w:t xml:space="preserve"> </w:t>
      </w:r>
      <w:r w:rsidR="00547AFA">
        <w:rPr>
          <w:color w:val="000000"/>
          <w:sz w:val="28"/>
          <w:szCs w:val="28"/>
        </w:rPr>
        <w:t xml:space="preserve">году </w:t>
      </w:r>
      <w:r w:rsidR="00547AFA">
        <w:rPr>
          <w:color w:val="000000"/>
          <w:sz w:val="28"/>
          <w:szCs w:val="28"/>
        </w:rPr>
        <w:lastRenderedPageBreak/>
        <w:t>по сравнению с 2015</w:t>
      </w:r>
      <w:r w:rsidRPr="00FB26FB">
        <w:rPr>
          <w:color w:val="000000"/>
          <w:sz w:val="28"/>
          <w:szCs w:val="28"/>
        </w:rPr>
        <w:t xml:space="preserve"> годом </w:t>
      </w:r>
      <w:r w:rsidR="00547AFA">
        <w:rPr>
          <w:color w:val="000000"/>
          <w:sz w:val="28"/>
          <w:szCs w:val="28"/>
        </w:rPr>
        <w:t>увеличилась</w:t>
      </w:r>
      <w:r w:rsidRPr="00FB26FB">
        <w:rPr>
          <w:color w:val="000000"/>
          <w:sz w:val="28"/>
          <w:szCs w:val="28"/>
        </w:rPr>
        <w:t xml:space="preserve"> на </w:t>
      </w:r>
      <w:r w:rsidR="00547AFA">
        <w:rPr>
          <w:color w:val="000000"/>
          <w:sz w:val="28"/>
          <w:szCs w:val="28"/>
        </w:rPr>
        <w:t>92</w:t>
      </w:r>
      <w:r w:rsidRPr="00FB26FB">
        <w:rPr>
          <w:color w:val="000000"/>
          <w:sz w:val="28"/>
          <w:szCs w:val="28"/>
        </w:rPr>
        <w:t>,</w:t>
      </w:r>
      <w:r w:rsidR="00547AFA">
        <w:rPr>
          <w:color w:val="000000"/>
          <w:sz w:val="28"/>
          <w:szCs w:val="28"/>
        </w:rPr>
        <w:t>3</w:t>
      </w:r>
      <w:r w:rsidRPr="00FB26FB">
        <w:rPr>
          <w:color w:val="000000"/>
          <w:sz w:val="28"/>
          <w:szCs w:val="28"/>
        </w:rPr>
        <w:t xml:space="preserve"> на 1000 детског</w:t>
      </w:r>
      <w:r w:rsidR="00547AFA">
        <w:rPr>
          <w:color w:val="000000"/>
          <w:sz w:val="28"/>
          <w:szCs w:val="28"/>
        </w:rPr>
        <w:t>о населения. В структуре общей заболеваемости детей от 0 до 14 лет в Республике Саха (Якутия) первое место занимает болезни органов дыхания</w:t>
      </w:r>
      <w:r w:rsidR="00444053">
        <w:rPr>
          <w:color w:val="000000"/>
          <w:sz w:val="28"/>
          <w:szCs w:val="28"/>
        </w:rPr>
        <w:t xml:space="preserve">, второе место – болезни органов пищеварения, третье – травмы и отравления (табл. № 5). </w:t>
      </w:r>
    </w:p>
    <w:p w:rsidR="00CE28C1" w:rsidRDefault="00CE28C1" w:rsidP="00204969">
      <w:pPr>
        <w:widowControl w:val="0"/>
        <w:overflowPunct w:val="0"/>
        <w:autoSpaceDE w:val="0"/>
        <w:autoSpaceDN w:val="0"/>
        <w:adjustRightInd w:val="0"/>
        <w:spacing w:line="254" w:lineRule="auto"/>
        <w:ind w:left="3200" w:right="1020" w:firstLine="709"/>
        <w:jc w:val="center"/>
        <w:rPr>
          <w:b/>
          <w:bCs/>
          <w:color w:val="000000"/>
        </w:rPr>
      </w:pPr>
    </w:p>
    <w:p w:rsidR="003454E8" w:rsidRDefault="003454E8" w:rsidP="00975194">
      <w:pPr>
        <w:rPr>
          <w:bCs/>
          <w:color w:val="000000"/>
          <w:sz w:val="28"/>
        </w:rPr>
      </w:pPr>
    </w:p>
    <w:p w:rsidR="00FB26FB" w:rsidRPr="00F270F4" w:rsidRDefault="00F270F4" w:rsidP="00975194">
      <w:pPr>
        <w:widowControl w:val="0"/>
        <w:overflowPunct w:val="0"/>
        <w:autoSpaceDE w:val="0"/>
        <w:autoSpaceDN w:val="0"/>
        <w:adjustRightInd w:val="0"/>
        <w:spacing w:line="254" w:lineRule="auto"/>
        <w:jc w:val="center"/>
        <w:rPr>
          <w:bCs/>
          <w:color w:val="000000"/>
          <w:sz w:val="28"/>
        </w:rPr>
      </w:pPr>
      <w:r w:rsidRPr="00F270F4">
        <w:rPr>
          <w:bCs/>
          <w:color w:val="000000"/>
          <w:sz w:val="28"/>
        </w:rPr>
        <w:t xml:space="preserve">Таблица № 5. </w:t>
      </w:r>
      <w:r w:rsidR="00FB26FB" w:rsidRPr="00F270F4">
        <w:rPr>
          <w:bCs/>
          <w:color w:val="000000"/>
          <w:sz w:val="28"/>
        </w:rPr>
        <w:t>Общая заболеваемость детей о</w:t>
      </w:r>
      <w:r>
        <w:rPr>
          <w:bCs/>
          <w:color w:val="000000"/>
          <w:sz w:val="28"/>
        </w:rPr>
        <w:t xml:space="preserve">т 0 до 14 лет в Республике Саха </w:t>
      </w:r>
      <w:r w:rsidR="00FB26FB" w:rsidRPr="00F270F4">
        <w:rPr>
          <w:bCs/>
          <w:color w:val="000000"/>
          <w:sz w:val="28"/>
        </w:rPr>
        <w:t>(Якутия) на 1000 детского населения</w:t>
      </w:r>
    </w:p>
    <w:p w:rsidR="00F270F4" w:rsidRDefault="00F270F4" w:rsidP="00204969">
      <w:pPr>
        <w:widowControl w:val="0"/>
        <w:overflowPunct w:val="0"/>
        <w:autoSpaceDE w:val="0"/>
        <w:autoSpaceDN w:val="0"/>
        <w:adjustRightInd w:val="0"/>
        <w:spacing w:line="254" w:lineRule="auto"/>
        <w:ind w:left="3200" w:right="1020" w:firstLine="709"/>
        <w:jc w:val="center"/>
        <w:rPr>
          <w:b/>
          <w:bCs/>
          <w:color w:val="00000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9"/>
        <w:gridCol w:w="1547"/>
        <w:gridCol w:w="1547"/>
      </w:tblGrid>
      <w:tr w:rsidR="00F270F4" w:rsidRPr="00331804" w:rsidTr="00331804">
        <w:trPr>
          <w:trHeight w:val="264"/>
        </w:trPr>
        <w:tc>
          <w:tcPr>
            <w:tcW w:w="6135" w:type="dxa"/>
            <w:shd w:val="clear" w:color="auto" w:fill="F3F3F3"/>
            <w:vAlign w:val="center"/>
          </w:tcPr>
          <w:p w:rsidR="00F270F4" w:rsidRPr="00331804" w:rsidRDefault="00F270F4" w:rsidP="00331804">
            <w:pPr>
              <w:jc w:val="center"/>
              <w:rPr>
                <w:b/>
                <w:sz w:val="28"/>
                <w:szCs w:val="28"/>
              </w:rPr>
            </w:pPr>
          </w:p>
        </w:tc>
        <w:tc>
          <w:tcPr>
            <w:tcW w:w="1549" w:type="dxa"/>
            <w:shd w:val="clear" w:color="auto" w:fill="F3F3F3"/>
            <w:vAlign w:val="center"/>
          </w:tcPr>
          <w:p w:rsidR="00F270F4" w:rsidRPr="00331804" w:rsidRDefault="00F270F4" w:rsidP="00331804">
            <w:pPr>
              <w:jc w:val="center"/>
              <w:rPr>
                <w:rFonts w:eastAsia="Arial Unicode MS"/>
                <w:b/>
                <w:sz w:val="28"/>
                <w:szCs w:val="28"/>
              </w:rPr>
            </w:pPr>
            <w:r w:rsidRPr="00331804">
              <w:rPr>
                <w:rFonts w:eastAsia="Arial Unicode MS"/>
                <w:b/>
                <w:sz w:val="28"/>
                <w:szCs w:val="28"/>
              </w:rPr>
              <w:t>2015 г.</w:t>
            </w:r>
          </w:p>
        </w:tc>
        <w:tc>
          <w:tcPr>
            <w:tcW w:w="1549" w:type="dxa"/>
            <w:shd w:val="clear" w:color="auto" w:fill="F3F3F3"/>
            <w:vAlign w:val="center"/>
          </w:tcPr>
          <w:p w:rsidR="00F270F4" w:rsidRPr="00331804" w:rsidRDefault="00F270F4" w:rsidP="00331804">
            <w:pPr>
              <w:jc w:val="center"/>
              <w:rPr>
                <w:b/>
                <w:bCs/>
                <w:sz w:val="28"/>
                <w:szCs w:val="28"/>
              </w:rPr>
            </w:pPr>
            <w:r w:rsidRPr="00331804">
              <w:rPr>
                <w:b/>
                <w:bCs/>
                <w:sz w:val="28"/>
                <w:szCs w:val="28"/>
              </w:rPr>
              <w:t>2016 г.</w:t>
            </w:r>
          </w:p>
        </w:tc>
      </w:tr>
      <w:tr w:rsidR="00F270F4" w:rsidRPr="00331804" w:rsidTr="00331804">
        <w:trPr>
          <w:trHeight w:val="278"/>
        </w:trPr>
        <w:tc>
          <w:tcPr>
            <w:tcW w:w="6135" w:type="dxa"/>
            <w:shd w:val="clear" w:color="auto" w:fill="F3F3F3"/>
            <w:vAlign w:val="center"/>
          </w:tcPr>
          <w:p w:rsidR="00F270F4" w:rsidRPr="00331804" w:rsidRDefault="00F270F4" w:rsidP="00331804">
            <w:pPr>
              <w:jc w:val="center"/>
              <w:rPr>
                <w:b/>
                <w:sz w:val="28"/>
                <w:szCs w:val="28"/>
              </w:rPr>
            </w:pPr>
            <w:r w:rsidRPr="00331804">
              <w:rPr>
                <w:b/>
                <w:sz w:val="28"/>
                <w:szCs w:val="28"/>
              </w:rPr>
              <w:t>Все болезни</w:t>
            </w:r>
          </w:p>
        </w:tc>
        <w:tc>
          <w:tcPr>
            <w:tcW w:w="1549" w:type="dxa"/>
            <w:shd w:val="clear" w:color="auto" w:fill="F3F3F3"/>
            <w:vAlign w:val="center"/>
          </w:tcPr>
          <w:p w:rsidR="00F270F4" w:rsidRPr="00331804" w:rsidRDefault="00F270F4" w:rsidP="00331804">
            <w:pPr>
              <w:jc w:val="center"/>
              <w:rPr>
                <w:rFonts w:eastAsia="Arial Unicode MS"/>
                <w:b/>
                <w:sz w:val="28"/>
                <w:szCs w:val="28"/>
              </w:rPr>
            </w:pPr>
            <w:r w:rsidRPr="00331804">
              <w:rPr>
                <w:rFonts w:eastAsia="Arial Unicode MS"/>
                <w:b/>
                <w:sz w:val="28"/>
                <w:szCs w:val="28"/>
              </w:rPr>
              <w:t>2218,5</w:t>
            </w:r>
          </w:p>
        </w:tc>
        <w:tc>
          <w:tcPr>
            <w:tcW w:w="1549" w:type="dxa"/>
            <w:shd w:val="clear" w:color="auto" w:fill="F3F3F3"/>
            <w:vAlign w:val="center"/>
          </w:tcPr>
          <w:p w:rsidR="00F270F4" w:rsidRPr="00331804" w:rsidRDefault="00F270F4" w:rsidP="00331804">
            <w:pPr>
              <w:jc w:val="center"/>
              <w:rPr>
                <w:b/>
                <w:bCs/>
                <w:sz w:val="28"/>
                <w:szCs w:val="28"/>
              </w:rPr>
            </w:pPr>
            <w:r w:rsidRPr="00331804">
              <w:rPr>
                <w:b/>
                <w:bCs/>
                <w:sz w:val="28"/>
                <w:szCs w:val="28"/>
              </w:rPr>
              <w:t>2310</w:t>
            </w:r>
            <w:r w:rsidR="00547AFA" w:rsidRPr="00331804">
              <w:rPr>
                <w:b/>
                <w:bCs/>
                <w:sz w:val="28"/>
                <w:szCs w:val="28"/>
              </w:rPr>
              <w:t>,</w:t>
            </w:r>
            <w:r w:rsidRPr="00331804">
              <w:rPr>
                <w:b/>
                <w:bCs/>
                <w:sz w:val="28"/>
                <w:szCs w:val="28"/>
              </w:rPr>
              <w:t>8</w:t>
            </w:r>
          </w:p>
        </w:tc>
      </w:tr>
      <w:tr w:rsidR="00F270F4" w:rsidRPr="00331804" w:rsidTr="00331804">
        <w:trPr>
          <w:trHeight w:val="264"/>
        </w:trPr>
        <w:tc>
          <w:tcPr>
            <w:tcW w:w="6135" w:type="dxa"/>
            <w:vAlign w:val="center"/>
          </w:tcPr>
          <w:p w:rsidR="00F270F4" w:rsidRPr="00331804" w:rsidRDefault="00F270F4" w:rsidP="00331804">
            <w:pPr>
              <w:jc w:val="center"/>
              <w:rPr>
                <w:sz w:val="28"/>
                <w:szCs w:val="28"/>
              </w:rPr>
            </w:pPr>
            <w:r w:rsidRPr="00331804">
              <w:rPr>
                <w:sz w:val="28"/>
                <w:szCs w:val="28"/>
              </w:rPr>
              <w:t>из них:</w:t>
            </w:r>
          </w:p>
        </w:tc>
        <w:tc>
          <w:tcPr>
            <w:tcW w:w="1549" w:type="dxa"/>
            <w:vAlign w:val="center"/>
          </w:tcPr>
          <w:p w:rsidR="00F270F4" w:rsidRPr="00331804" w:rsidRDefault="00F270F4" w:rsidP="00331804">
            <w:pPr>
              <w:jc w:val="center"/>
              <w:rPr>
                <w:sz w:val="28"/>
                <w:szCs w:val="28"/>
              </w:rPr>
            </w:pPr>
          </w:p>
        </w:tc>
        <w:tc>
          <w:tcPr>
            <w:tcW w:w="1549" w:type="dxa"/>
            <w:vAlign w:val="center"/>
          </w:tcPr>
          <w:p w:rsidR="00F270F4" w:rsidRPr="00331804" w:rsidRDefault="00F270F4" w:rsidP="00331804">
            <w:pPr>
              <w:jc w:val="center"/>
              <w:rPr>
                <w:sz w:val="28"/>
                <w:szCs w:val="28"/>
              </w:rPr>
            </w:pPr>
          </w:p>
        </w:tc>
      </w:tr>
      <w:tr w:rsidR="00F270F4" w:rsidRPr="00331804" w:rsidTr="00331804">
        <w:trPr>
          <w:trHeight w:val="543"/>
        </w:trPr>
        <w:tc>
          <w:tcPr>
            <w:tcW w:w="6135" w:type="dxa"/>
            <w:vAlign w:val="center"/>
          </w:tcPr>
          <w:p w:rsidR="00F270F4" w:rsidRPr="00331804" w:rsidRDefault="00F270F4" w:rsidP="00331804">
            <w:pPr>
              <w:spacing w:line="276" w:lineRule="auto"/>
              <w:rPr>
                <w:sz w:val="28"/>
                <w:szCs w:val="28"/>
              </w:rPr>
            </w:pPr>
            <w:r w:rsidRPr="00331804">
              <w:rPr>
                <w:sz w:val="28"/>
                <w:szCs w:val="28"/>
              </w:rPr>
              <w:t>некоторые инфекционные и паразитарные болезни</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57,4</w:t>
            </w:r>
          </w:p>
        </w:tc>
        <w:tc>
          <w:tcPr>
            <w:tcW w:w="1549" w:type="dxa"/>
            <w:vAlign w:val="center"/>
          </w:tcPr>
          <w:p w:rsidR="00F270F4" w:rsidRPr="00331804" w:rsidRDefault="00F270F4" w:rsidP="00331804">
            <w:pPr>
              <w:jc w:val="center"/>
              <w:rPr>
                <w:sz w:val="28"/>
                <w:szCs w:val="28"/>
              </w:rPr>
            </w:pPr>
            <w:r w:rsidRPr="00331804">
              <w:rPr>
                <w:sz w:val="28"/>
                <w:szCs w:val="28"/>
              </w:rPr>
              <w:t>66.3</w:t>
            </w:r>
          </w:p>
        </w:tc>
      </w:tr>
      <w:tr w:rsidR="00F270F4" w:rsidRPr="00331804" w:rsidTr="00331804">
        <w:trPr>
          <w:trHeight w:val="264"/>
        </w:trPr>
        <w:tc>
          <w:tcPr>
            <w:tcW w:w="6135" w:type="dxa"/>
            <w:vAlign w:val="center"/>
          </w:tcPr>
          <w:p w:rsidR="00F270F4" w:rsidRPr="00331804" w:rsidRDefault="00F270F4" w:rsidP="00331804">
            <w:pPr>
              <w:spacing w:line="276" w:lineRule="auto"/>
              <w:rPr>
                <w:sz w:val="28"/>
                <w:szCs w:val="28"/>
              </w:rPr>
            </w:pPr>
            <w:r w:rsidRPr="00331804">
              <w:rPr>
                <w:sz w:val="28"/>
                <w:szCs w:val="28"/>
              </w:rPr>
              <w:t>новообразования</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7,8</w:t>
            </w:r>
          </w:p>
        </w:tc>
        <w:tc>
          <w:tcPr>
            <w:tcW w:w="1549" w:type="dxa"/>
            <w:vAlign w:val="center"/>
          </w:tcPr>
          <w:p w:rsidR="00F270F4" w:rsidRPr="00331804" w:rsidRDefault="00F270F4" w:rsidP="00331804">
            <w:pPr>
              <w:jc w:val="center"/>
              <w:rPr>
                <w:sz w:val="28"/>
                <w:szCs w:val="28"/>
              </w:rPr>
            </w:pPr>
            <w:r w:rsidRPr="00331804">
              <w:rPr>
                <w:sz w:val="28"/>
                <w:szCs w:val="28"/>
              </w:rPr>
              <w:t>6.9</w:t>
            </w:r>
          </w:p>
        </w:tc>
      </w:tr>
      <w:tr w:rsidR="00F270F4" w:rsidRPr="00331804" w:rsidTr="00331804">
        <w:trPr>
          <w:trHeight w:val="821"/>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крови и кроветворных органов и отдельные нарушения, вовлекающие иммунный механизм</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9,3</w:t>
            </w:r>
          </w:p>
        </w:tc>
        <w:tc>
          <w:tcPr>
            <w:tcW w:w="1549" w:type="dxa"/>
            <w:vAlign w:val="center"/>
          </w:tcPr>
          <w:p w:rsidR="00F270F4" w:rsidRPr="00331804" w:rsidRDefault="00F270F4" w:rsidP="00331804">
            <w:pPr>
              <w:jc w:val="center"/>
              <w:rPr>
                <w:sz w:val="28"/>
                <w:szCs w:val="28"/>
              </w:rPr>
            </w:pPr>
            <w:r w:rsidRPr="00331804">
              <w:rPr>
                <w:sz w:val="28"/>
                <w:szCs w:val="28"/>
              </w:rPr>
              <w:t>8.1</w:t>
            </w:r>
          </w:p>
        </w:tc>
      </w:tr>
      <w:tr w:rsidR="00F270F4" w:rsidRPr="00331804" w:rsidTr="00331804">
        <w:trPr>
          <w:trHeight w:val="807"/>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эндокринной системы, расстройства питания, нарушения обмена веществ</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11,4</w:t>
            </w:r>
          </w:p>
        </w:tc>
        <w:tc>
          <w:tcPr>
            <w:tcW w:w="1549" w:type="dxa"/>
            <w:vAlign w:val="center"/>
          </w:tcPr>
          <w:p w:rsidR="00F270F4" w:rsidRPr="00331804" w:rsidRDefault="00F270F4" w:rsidP="00331804">
            <w:pPr>
              <w:jc w:val="center"/>
              <w:rPr>
                <w:sz w:val="28"/>
                <w:szCs w:val="28"/>
              </w:rPr>
            </w:pPr>
            <w:r w:rsidRPr="00331804">
              <w:rPr>
                <w:sz w:val="28"/>
                <w:szCs w:val="28"/>
              </w:rPr>
              <w:t>6.8</w:t>
            </w:r>
          </w:p>
        </w:tc>
      </w:tr>
      <w:tr w:rsidR="00F270F4" w:rsidRPr="00331804" w:rsidTr="00331804">
        <w:trPr>
          <w:trHeight w:val="264"/>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нервной системы</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62,4</w:t>
            </w:r>
          </w:p>
        </w:tc>
        <w:tc>
          <w:tcPr>
            <w:tcW w:w="1549" w:type="dxa"/>
            <w:vAlign w:val="center"/>
          </w:tcPr>
          <w:p w:rsidR="00F270F4" w:rsidRPr="00331804" w:rsidRDefault="00F270F4" w:rsidP="00331804">
            <w:pPr>
              <w:jc w:val="center"/>
              <w:rPr>
                <w:sz w:val="28"/>
                <w:szCs w:val="28"/>
              </w:rPr>
            </w:pPr>
            <w:r w:rsidRPr="00331804">
              <w:rPr>
                <w:sz w:val="28"/>
                <w:szCs w:val="28"/>
              </w:rPr>
              <w:t>39.6</w:t>
            </w:r>
          </w:p>
        </w:tc>
      </w:tr>
      <w:tr w:rsidR="00F270F4" w:rsidRPr="00331804" w:rsidTr="00331804">
        <w:trPr>
          <w:trHeight w:val="543"/>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глаза и его придаточного аппарата</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73,1</w:t>
            </w:r>
          </w:p>
        </w:tc>
        <w:tc>
          <w:tcPr>
            <w:tcW w:w="1549" w:type="dxa"/>
            <w:vAlign w:val="center"/>
          </w:tcPr>
          <w:p w:rsidR="00F270F4" w:rsidRPr="00331804" w:rsidRDefault="00F270F4" w:rsidP="00331804">
            <w:pPr>
              <w:jc w:val="center"/>
              <w:rPr>
                <w:sz w:val="28"/>
                <w:szCs w:val="28"/>
              </w:rPr>
            </w:pPr>
            <w:r w:rsidRPr="00331804">
              <w:rPr>
                <w:sz w:val="28"/>
                <w:szCs w:val="28"/>
              </w:rPr>
              <w:t>69.2</w:t>
            </w:r>
          </w:p>
        </w:tc>
      </w:tr>
      <w:tr w:rsidR="00F270F4" w:rsidRPr="00331804" w:rsidTr="00331804">
        <w:trPr>
          <w:trHeight w:val="264"/>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уха и сосцевидного отростка</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49,9</w:t>
            </w:r>
          </w:p>
        </w:tc>
        <w:tc>
          <w:tcPr>
            <w:tcW w:w="1549" w:type="dxa"/>
            <w:vAlign w:val="center"/>
          </w:tcPr>
          <w:p w:rsidR="00F270F4" w:rsidRPr="00331804" w:rsidRDefault="00F270F4" w:rsidP="00331804">
            <w:pPr>
              <w:jc w:val="center"/>
              <w:rPr>
                <w:sz w:val="28"/>
                <w:szCs w:val="28"/>
              </w:rPr>
            </w:pPr>
            <w:r w:rsidRPr="00331804">
              <w:rPr>
                <w:sz w:val="28"/>
                <w:szCs w:val="28"/>
              </w:rPr>
              <w:t>39.9</w:t>
            </w:r>
          </w:p>
        </w:tc>
      </w:tr>
      <w:tr w:rsidR="00F270F4" w:rsidRPr="00331804" w:rsidTr="00331804">
        <w:trPr>
          <w:trHeight w:val="278"/>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системы кровообращения</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4,8</w:t>
            </w:r>
          </w:p>
        </w:tc>
        <w:tc>
          <w:tcPr>
            <w:tcW w:w="1549" w:type="dxa"/>
            <w:vAlign w:val="center"/>
          </w:tcPr>
          <w:p w:rsidR="00F270F4" w:rsidRPr="00331804" w:rsidRDefault="00F270F4" w:rsidP="00331804">
            <w:pPr>
              <w:jc w:val="center"/>
              <w:rPr>
                <w:sz w:val="28"/>
                <w:szCs w:val="28"/>
              </w:rPr>
            </w:pPr>
            <w:r w:rsidRPr="00331804">
              <w:rPr>
                <w:sz w:val="28"/>
                <w:szCs w:val="28"/>
              </w:rPr>
              <w:t>6.2</w:t>
            </w:r>
          </w:p>
        </w:tc>
      </w:tr>
      <w:tr w:rsidR="00F270F4" w:rsidRPr="00331804" w:rsidTr="00331804">
        <w:trPr>
          <w:trHeight w:hRule="exact" w:val="459"/>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органов дыхания</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1510,4</w:t>
            </w:r>
          </w:p>
        </w:tc>
        <w:tc>
          <w:tcPr>
            <w:tcW w:w="1549" w:type="dxa"/>
            <w:vAlign w:val="center"/>
          </w:tcPr>
          <w:p w:rsidR="00F270F4" w:rsidRPr="00331804" w:rsidRDefault="00F270F4" w:rsidP="00331804">
            <w:pPr>
              <w:jc w:val="center"/>
              <w:rPr>
                <w:sz w:val="28"/>
                <w:szCs w:val="28"/>
              </w:rPr>
            </w:pPr>
            <w:r w:rsidRPr="00331804">
              <w:rPr>
                <w:sz w:val="28"/>
                <w:szCs w:val="28"/>
              </w:rPr>
              <w:t>1633.5</w:t>
            </w:r>
          </w:p>
        </w:tc>
      </w:tr>
      <w:tr w:rsidR="00F270F4" w:rsidRPr="00331804" w:rsidTr="00331804">
        <w:trPr>
          <w:trHeight w:hRule="exact" w:val="437"/>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органов пищеварения</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160,1</w:t>
            </w:r>
          </w:p>
        </w:tc>
        <w:tc>
          <w:tcPr>
            <w:tcW w:w="1549" w:type="dxa"/>
            <w:vAlign w:val="center"/>
          </w:tcPr>
          <w:p w:rsidR="00F270F4" w:rsidRPr="00331804" w:rsidRDefault="00F270F4" w:rsidP="00331804">
            <w:pPr>
              <w:jc w:val="center"/>
              <w:rPr>
                <w:sz w:val="28"/>
                <w:szCs w:val="28"/>
              </w:rPr>
            </w:pPr>
            <w:r w:rsidRPr="00331804">
              <w:rPr>
                <w:sz w:val="28"/>
                <w:szCs w:val="28"/>
              </w:rPr>
              <w:t>148.9</w:t>
            </w:r>
          </w:p>
        </w:tc>
      </w:tr>
      <w:tr w:rsidR="00F270F4" w:rsidRPr="00331804" w:rsidTr="00331804">
        <w:trPr>
          <w:trHeight w:val="264"/>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кожи и подкожной клетчатки</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93,2</w:t>
            </w:r>
          </w:p>
        </w:tc>
        <w:tc>
          <w:tcPr>
            <w:tcW w:w="1549" w:type="dxa"/>
            <w:vAlign w:val="center"/>
          </w:tcPr>
          <w:p w:rsidR="00F270F4" w:rsidRPr="00331804" w:rsidRDefault="00F270F4" w:rsidP="00331804">
            <w:pPr>
              <w:jc w:val="center"/>
              <w:rPr>
                <w:sz w:val="28"/>
                <w:szCs w:val="28"/>
              </w:rPr>
            </w:pPr>
            <w:r w:rsidRPr="00331804">
              <w:rPr>
                <w:sz w:val="28"/>
                <w:szCs w:val="28"/>
              </w:rPr>
              <w:t>95.2</w:t>
            </w:r>
          </w:p>
        </w:tc>
      </w:tr>
      <w:tr w:rsidR="00F270F4" w:rsidRPr="00331804" w:rsidTr="00331804">
        <w:trPr>
          <w:trHeight w:val="543"/>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костно-мышечной системы и соединительной ткани</w:t>
            </w:r>
          </w:p>
        </w:tc>
        <w:tc>
          <w:tcPr>
            <w:tcW w:w="1549" w:type="dxa"/>
            <w:vAlign w:val="center"/>
          </w:tcPr>
          <w:p w:rsidR="00F270F4" w:rsidRPr="00331804" w:rsidRDefault="00F270F4" w:rsidP="00331804">
            <w:pPr>
              <w:jc w:val="center"/>
              <w:rPr>
                <w:sz w:val="28"/>
                <w:szCs w:val="28"/>
              </w:rPr>
            </w:pPr>
            <w:r w:rsidRPr="00331804">
              <w:rPr>
                <w:sz w:val="28"/>
                <w:szCs w:val="28"/>
              </w:rPr>
              <w:t>25,0</w:t>
            </w:r>
          </w:p>
        </w:tc>
        <w:tc>
          <w:tcPr>
            <w:tcW w:w="1549" w:type="dxa"/>
            <w:vAlign w:val="center"/>
          </w:tcPr>
          <w:p w:rsidR="00F270F4" w:rsidRPr="00331804" w:rsidRDefault="00F270F4" w:rsidP="00331804">
            <w:pPr>
              <w:jc w:val="center"/>
              <w:rPr>
                <w:sz w:val="28"/>
                <w:szCs w:val="28"/>
              </w:rPr>
            </w:pPr>
            <w:r w:rsidRPr="00331804">
              <w:rPr>
                <w:sz w:val="28"/>
                <w:szCs w:val="28"/>
              </w:rPr>
              <w:t>25.9</w:t>
            </w:r>
          </w:p>
        </w:tc>
      </w:tr>
      <w:tr w:rsidR="00F270F4" w:rsidRPr="00331804" w:rsidTr="00331804">
        <w:trPr>
          <w:trHeight w:hRule="exact" w:val="418"/>
        </w:trPr>
        <w:tc>
          <w:tcPr>
            <w:tcW w:w="6135" w:type="dxa"/>
            <w:vAlign w:val="center"/>
          </w:tcPr>
          <w:p w:rsidR="00F270F4" w:rsidRPr="00331804" w:rsidRDefault="00F270F4" w:rsidP="00331804">
            <w:pPr>
              <w:spacing w:line="276" w:lineRule="auto"/>
              <w:rPr>
                <w:sz w:val="28"/>
                <w:szCs w:val="28"/>
              </w:rPr>
            </w:pPr>
            <w:r w:rsidRPr="00331804">
              <w:rPr>
                <w:sz w:val="28"/>
                <w:szCs w:val="28"/>
              </w:rPr>
              <w:t>болезни мочеполовой системы</w:t>
            </w:r>
          </w:p>
        </w:tc>
        <w:tc>
          <w:tcPr>
            <w:tcW w:w="1549" w:type="dxa"/>
            <w:vAlign w:val="center"/>
          </w:tcPr>
          <w:p w:rsidR="00F270F4" w:rsidRPr="00331804" w:rsidRDefault="00F270F4" w:rsidP="00331804">
            <w:pPr>
              <w:jc w:val="center"/>
              <w:rPr>
                <w:rFonts w:eastAsia="Arial Unicode MS"/>
                <w:sz w:val="28"/>
                <w:szCs w:val="28"/>
              </w:rPr>
            </w:pPr>
            <w:r w:rsidRPr="00331804">
              <w:rPr>
                <w:rFonts w:eastAsia="Arial Unicode MS"/>
                <w:sz w:val="28"/>
                <w:szCs w:val="28"/>
              </w:rPr>
              <w:t>28,9</w:t>
            </w:r>
          </w:p>
        </w:tc>
        <w:tc>
          <w:tcPr>
            <w:tcW w:w="1549" w:type="dxa"/>
            <w:vAlign w:val="center"/>
          </w:tcPr>
          <w:p w:rsidR="00F270F4" w:rsidRPr="00331804" w:rsidRDefault="00F270F4" w:rsidP="00331804">
            <w:pPr>
              <w:jc w:val="center"/>
              <w:rPr>
                <w:sz w:val="28"/>
                <w:szCs w:val="28"/>
              </w:rPr>
            </w:pPr>
            <w:r w:rsidRPr="00331804">
              <w:rPr>
                <w:sz w:val="28"/>
                <w:szCs w:val="28"/>
              </w:rPr>
              <w:t>30.3</w:t>
            </w:r>
          </w:p>
        </w:tc>
      </w:tr>
      <w:tr w:rsidR="00F270F4" w:rsidRPr="00331804" w:rsidTr="00331804">
        <w:trPr>
          <w:trHeight w:val="543"/>
        </w:trPr>
        <w:tc>
          <w:tcPr>
            <w:tcW w:w="6135" w:type="dxa"/>
            <w:vAlign w:val="center"/>
          </w:tcPr>
          <w:p w:rsidR="00F270F4" w:rsidRPr="00331804" w:rsidRDefault="00F270F4" w:rsidP="00331804">
            <w:pPr>
              <w:spacing w:line="276" w:lineRule="auto"/>
              <w:rPr>
                <w:sz w:val="28"/>
                <w:szCs w:val="28"/>
              </w:rPr>
            </w:pPr>
            <w:r w:rsidRPr="00331804">
              <w:rPr>
                <w:sz w:val="28"/>
                <w:szCs w:val="28"/>
              </w:rPr>
              <w:t>врожденные аномалии (пороки развития), деформация и хромосомные нарушения</w:t>
            </w:r>
          </w:p>
        </w:tc>
        <w:tc>
          <w:tcPr>
            <w:tcW w:w="1549" w:type="dxa"/>
            <w:vAlign w:val="center"/>
          </w:tcPr>
          <w:p w:rsidR="00F270F4" w:rsidRPr="00331804" w:rsidRDefault="00F270F4" w:rsidP="00331804">
            <w:pPr>
              <w:jc w:val="center"/>
              <w:rPr>
                <w:sz w:val="28"/>
                <w:szCs w:val="28"/>
              </w:rPr>
            </w:pPr>
            <w:r w:rsidRPr="00331804">
              <w:rPr>
                <w:sz w:val="28"/>
                <w:szCs w:val="28"/>
              </w:rPr>
              <w:t>10,5</w:t>
            </w:r>
          </w:p>
        </w:tc>
        <w:tc>
          <w:tcPr>
            <w:tcW w:w="1549" w:type="dxa"/>
            <w:vAlign w:val="center"/>
          </w:tcPr>
          <w:p w:rsidR="00F270F4" w:rsidRPr="00331804" w:rsidRDefault="00F270F4" w:rsidP="00331804">
            <w:pPr>
              <w:jc w:val="center"/>
              <w:rPr>
                <w:sz w:val="28"/>
                <w:szCs w:val="28"/>
              </w:rPr>
            </w:pPr>
            <w:r w:rsidRPr="00331804">
              <w:rPr>
                <w:sz w:val="28"/>
                <w:szCs w:val="28"/>
              </w:rPr>
              <w:t>9.3</w:t>
            </w:r>
          </w:p>
        </w:tc>
      </w:tr>
      <w:tr w:rsidR="00F270F4" w:rsidRPr="00331804" w:rsidTr="00331804">
        <w:trPr>
          <w:trHeight w:val="807"/>
        </w:trPr>
        <w:tc>
          <w:tcPr>
            <w:tcW w:w="6135" w:type="dxa"/>
            <w:vAlign w:val="center"/>
          </w:tcPr>
          <w:p w:rsidR="00F270F4" w:rsidRPr="00331804" w:rsidRDefault="00F270F4" w:rsidP="00331804">
            <w:pPr>
              <w:spacing w:line="276" w:lineRule="auto"/>
              <w:rPr>
                <w:sz w:val="28"/>
                <w:szCs w:val="28"/>
              </w:rPr>
            </w:pPr>
            <w:r w:rsidRPr="00331804">
              <w:rPr>
                <w:sz w:val="28"/>
                <w:szCs w:val="28"/>
              </w:rPr>
              <w:t>травмы, отравления и некоторые другие последствия воздействия внешних причин</w:t>
            </w:r>
          </w:p>
        </w:tc>
        <w:tc>
          <w:tcPr>
            <w:tcW w:w="1549" w:type="dxa"/>
            <w:vAlign w:val="center"/>
          </w:tcPr>
          <w:p w:rsidR="00F270F4" w:rsidRPr="00331804" w:rsidRDefault="00F270F4" w:rsidP="00331804">
            <w:pPr>
              <w:jc w:val="center"/>
              <w:rPr>
                <w:sz w:val="28"/>
                <w:szCs w:val="28"/>
              </w:rPr>
            </w:pPr>
            <w:r w:rsidRPr="00331804">
              <w:rPr>
                <w:sz w:val="28"/>
                <w:szCs w:val="28"/>
              </w:rPr>
              <w:t>93,1</w:t>
            </w:r>
          </w:p>
        </w:tc>
        <w:tc>
          <w:tcPr>
            <w:tcW w:w="1549" w:type="dxa"/>
            <w:vAlign w:val="center"/>
          </w:tcPr>
          <w:p w:rsidR="00F270F4" w:rsidRPr="00331804" w:rsidRDefault="00F270F4" w:rsidP="00331804">
            <w:pPr>
              <w:jc w:val="center"/>
              <w:rPr>
                <w:sz w:val="28"/>
                <w:szCs w:val="28"/>
              </w:rPr>
            </w:pPr>
            <w:r w:rsidRPr="00331804">
              <w:rPr>
                <w:sz w:val="28"/>
                <w:szCs w:val="28"/>
              </w:rPr>
              <w:t>105.0</w:t>
            </w:r>
          </w:p>
        </w:tc>
      </w:tr>
    </w:tbl>
    <w:p w:rsidR="00AE664B" w:rsidRDefault="00AE664B" w:rsidP="00204969">
      <w:pPr>
        <w:widowControl w:val="0"/>
        <w:autoSpaceDE w:val="0"/>
        <w:autoSpaceDN w:val="0"/>
        <w:adjustRightInd w:val="0"/>
        <w:spacing w:line="249" w:lineRule="exact"/>
        <w:ind w:firstLine="709"/>
      </w:pPr>
      <w:bookmarkStart w:id="3" w:name="page95"/>
      <w:bookmarkStart w:id="4" w:name="page97"/>
      <w:bookmarkEnd w:id="3"/>
      <w:bookmarkEnd w:id="4"/>
    </w:p>
    <w:p w:rsidR="00AE664B" w:rsidRDefault="00AE664B" w:rsidP="00204969">
      <w:pPr>
        <w:widowControl w:val="0"/>
        <w:overflowPunct w:val="0"/>
        <w:autoSpaceDE w:val="0"/>
        <w:autoSpaceDN w:val="0"/>
        <w:adjustRightInd w:val="0"/>
        <w:spacing w:line="300" w:lineRule="auto"/>
        <w:ind w:firstLine="709"/>
        <w:jc w:val="both"/>
        <w:rPr>
          <w:color w:val="000000"/>
          <w:sz w:val="28"/>
          <w:szCs w:val="28"/>
        </w:rPr>
      </w:pPr>
      <w:r w:rsidRPr="00AE664B">
        <w:rPr>
          <w:color w:val="000000"/>
          <w:sz w:val="28"/>
          <w:szCs w:val="28"/>
        </w:rPr>
        <w:t xml:space="preserve">Распространенность болезней </w:t>
      </w:r>
      <w:r w:rsidR="00084B57">
        <w:rPr>
          <w:color w:val="000000"/>
          <w:sz w:val="28"/>
          <w:szCs w:val="28"/>
        </w:rPr>
        <w:t xml:space="preserve">органов </w:t>
      </w:r>
      <w:r w:rsidR="00FD290C">
        <w:rPr>
          <w:color w:val="000000"/>
          <w:sz w:val="28"/>
          <w:szCs w:val="28"/>
        </w:rPr>
        <w:t xml:space="preserve">дыхания </w:t>
      </w:r>
      <w:r w:rsidRPr="00AE664B">
        <w:rPr>
          <w:color w:val="000000"/>
          <w:sz w:val="28"/>
          <w:szCs w:val="28"/>
        </w:rPr>
        <w:t>в 201</w:t>
      </w:r>
      <w:r w:rsidR="00FD290C">
        <w:rPr>
          <w:color w:val="000000"/>
          <w:sz w:val="28"/>
          <w:szCs w:val="28"/>
        </w:rPr>
        <w:t>6</w:t>
      </w:r>
      <w:r w:rsidRPr="00AE664B">
        <w:rPr>
          <w:color w:val="000000"/>
          <w:sz w:val="28"/>
          <w:szCs w:val="28"/>
        </w:rPr>
        <w:t xml:space="preserve"> году составляла </w:t>
      </w:r>
      <w:r w:rsidR="00FD290C">
        <w:rPr>
          <w:color w:val="000000"/>
          <w:sz w:val="28"/>
          <w:szCs w:val="28"/>
        </w:rPr>
        <w:t>2310,8</w:t>
      </w:r>
      <w:r w:rsidRPr="00AE664B">
        <w:rPr>
          <w:color w:val="000000"/>
          <w:sz w:val="28"/>
          <w:szCs w:val="28"/>
        </w:rPr>
        <w:t xml:space="preserve"> случаев на 1000 детского населения (в 201</w:t>
      </w:r>
      <w:r w:rsidR="00FD290C">
        <w:rPr>
          <w:color w:val="000000"/>
          <w:sz w:val="28"/>
          <w:szCs w:val="28"/>
        </w:rPr>
        <w:t>5</w:t>
      </w:r>
      <w:r w:rsidRPr="00AE664B">
        <w:rPr>
          <w:color w:val="000000"/>
          <w:sz w:val="28"/>
          <w:szCs w:val="28"/>
        </w:rPr>
        <w:t xml:space="preserve"> году – </w:t>
      </w:r>
      <w:r w:rsidR="00FD290C">
        <w:rPr>
          <w:color w:val="000000"/>
          <w:sz w:val="28"/>
          <w:szCs w:val="28"/>
        </w:rPr>
        <w:t xml:space="preserve">2218,5 </w:t>
      </w:r>
      <w:r w:rsidRPr="00AE664B">
        <w:rPr>
          <w:color w:val="000000"/>
          <w:sz w:val="28"/>
          <w:szCs w:val="28"/>
        </w:rPr>
        <w:t xml:space="preserve">случаев на 1000 детского населения). Второе место в структуре общей заболеваемости </w:t>
      </w:r>
      <w:r w:rsidRPr="00AE664B">
        <w:rPr>
          <w:color w:val="000000"/>
          <w:sz w:val="28"/>
          <w:szCs w:val="28"/>
        </w:rPr>
        <w:lastRenderedPageBreak/>
        <w:t>среди детей принадлежит болезням органов пищеварения. Их распространенность среди детей в 201</w:t>
      </w:r>
      <w:r w:rsidR="00FD290C">
        <w:rPr>
          <w:color w:val="000000"/>
          <w:sz w:val="28"/>
          <w:szCs w:val="28"/>
        </w:rPr>
        <w:t>6</w:t>
      </w:r>
      <w:r w:rsidRPr="00AE664B">
        <w:rPr>
          <w:color w:val="000000"/>
          <w:sz w:val="28"/>
          <w:szCs w:val="28"/>
        </w:rPr>
        <w:t xml:space="preserve"> году составила </w:t>
      </w:r>
      <w:r w:rsidR="00FD290C">
        <w:rPr>
          <w:color w:val="000000"/>
          <w:sz w:val="28"/>
          <w:szCs w:val="28"/>
        </w:rPr>
        <w:t xml:space="preserve">148,9 </w:t>
      </w:r>
      <w:r w:rsidRPr="00AE664B">
        <w:rPr>
          <w:color w:val="000000"/>
          <w:sz w:val="28"/>
          <w:szCs w:val="28"/>
        </w:rPr>
        <w:t>случаев на 1000 детей (в 201</w:t>
      </w:r>
      <w:r w:rsidR="00FD290C">
        <w:rPr>
          <w:color w:val="000000"/>
          <w:sz w:val="28"/>
          <w:szCs w:val="28"/>
        </w:rPr>
        <w:t>5</w:t>
      </w:r>
      <w:r w:rsidRPr="00AE664B">
        <w:rPr>
          <w:color w:val="000000"/>
          <w:sz w:val="28"/>
          <w:szCs w:val="28"/>
        </w:rPr>
        <w:t xml:space="preserve"> году – </w:t>
      </w:r>
      <w:r w:rsidR="00FD290C">
        <w:rPr>
          <w:color w:val="000000"/>
          <w:sz w:val="28"/>
          <w:szCs w:val="28"/>
        </w:rPr>
        <w:t>160,1</w:t>
      </w:r>
      <w:r w:rsidRPr="00AE664B">
        <w:rPr>
          <w:color w:val="000000"/>
          <w:sz w:val="28"/>
          <w:szCs w:val="28"/>
        </w:rPr>
        <w:t xml:space="preserve"> на 1000 детей). Третье место занимают </w:t>
      </w:r>
      <w:r w:rsidR="00FD290C">
        <w:rPr>
          <w:color w:val="000000"/>
          <w:sz w:val="28"/>
          <w:szCs w:val="28"/>
        </w:rPr>
        <w:t xml:space="preserve">травмы и </w:t>
      </w:r>
      <w:r w:rsidR="0078057A">
        <w:rPr>
          <w:color w:val="000000"/>
          <w:sz w:val="28"/>
          <w:szCs w:val="28"/>
        </w:rPr>
        <w:t>о</w:t>
      </w:r>
      <w:r w:rsidR="00FD290C">
        <w:rPr>
          <w:color w:val="000000"/>
          <w:sz w:val="28"/>
          <w:szCs w:val="28"/>
        </w:rPr>
        <w:t>травления</w:t>
      </w:r>
      <w:r w:rsidRPr="00AE664B">
        <w:rPr>
          <w:color w:val="000000"/>
          <w:sz w:val="28"/>
          <w:szCs w:val="28"/>
        </w:rPr>
        <w:t xml:space="preserve">. Их распространенность составляла в отчетном году </w:t>
      </w:r>
      <w:r w:rsidR="00FD290C">
        <w:rPr>
          <w:color w:val="000000"/>
          <w:sz w:val="28"/>
          <w:szCs w:val="28"/>
        </w:rPr>
        <w:t>105,0</w:t>
      </w:r>
      <w:r w:rsidRPr="00AE664B">
        <w:rPr>
          <w:color w:val="000000"/>
          <w:sz w:val="28"/>
          <w:szCs w:val="28"/>
        </w:rPr>
        <w:t xml:space="preserve"> случаев на 1000 детей (в 201</w:t>
      </w:r>
      <w:r w:rsidR="00FD290C">
        <w:rPr>
          <w:color w:val="000000"/>
          <w:sz w:val="28"/>
          <w:szCs w:val="28"/>
        </w:rPr>
        <w:t>5</w:t>
      </w:r>
      <w:r w:rsidRPr="00AE664B">
        <w:rPr>
          <w:color w:val="000000"/>
          <w:sz w:val="28"/>
          <w:szCs w:val="28"/>
        </w:rPr>
        <w:t xml:space="preserve"> году – </w:t>
      </w:r>
      <w:r w:rsidR="00FD290C">
        <w:rPr>
          <w:color w:val="000000"/>
          <w:sz w:val="28"/>
          <w:szCs w:val="28"/>
        </w:rPr>
        <w:t>93,1</w:t>
      </w:r>
      <w:r w:rsidRPr="00AE664B">
        <w:rPr>
          <w:color w:val="000000"/>
          <w:sz w:val="28"/>
          <w:szCs w:val="28"/>
        </w:rPr>
        <w:t xml:space="preserve"> на 1000 детей). </w:t>
      </w:r>
    </w:p>
    <w:p w:rsidR="00CE28C1" w:rsidRPr="00E51F07" w:rsidRDefault="0030086D" w:rsidP="00204969">
      <w:pPr>
        <w:widowControl w:val="0"/>
        <w:overflowPunct w:val="0"/>
        <w:autoSpaceDE w:val="0"/>
        <w:autoSpaceDN w:val="0"/>
        <w:adjustRightInd w:val="0"/>
        <w:spacing w:line="300" w:lineRule="auto"/>
        <w:ind w:firstLine="709"/>
        <w:jc w:val="both"/>
        <w:rPr>
          <w:sz w:val="28"/>
          <w:szCs w:val="28"/>
        </w:rPr>
      </w:pPr>
      <w:r>
        <w:rPr>
          <w:color w:val="000000"/>
          <w:sz w:val="28"/>
          <w:szCs w:val="28"/>
        </w:rPr>
        <w:t>По данным территориального органа Федеральной службы государственной статистики по Республике Саха (Якутия)</w:t>
      </w:r>
      <w:r w:rsidR="00CE28C1" w:rsidRPr="00E51F07">
        <w:rPr>
          <w:color w:val="000000"/>
          <w:sz w:val="28"/>
          <w:szCs w:val="28"/>
        </w:rPr>
        <w:t xml:space="preserve"> численность лиц, впервые признанных инвалидами в возрасте 18 лет и старше </w:t>
      </w:r>
      <w:r>
        <w:rPr>
          <w:color w:val="000000"/>
          <w:sz w:val="28"/>
          <w:szCs w:val="28"/>
        </w:rPr>
        <w:t xml:space="preserve">в 2016 году </w:t>
      </w:r>
      <w:r w:rsidR="00CE28C1" w:rsidRPr="00E51F07">
        <w:rPr>
          <w:color w:val="000000"/>
          <w:sz w:val="28"/>
          <w:szCs w:val="28"/>
        </w:rPr>
        <w:t xml:space="preserve">составила </w:t>
      </w:r>
      <w:r>
        <w:rPr>
          <w:color w:val="000000"/>
          <w:sz w:val="28"/>
          <w:szCs w:val="28"/>
        </w:rPr>
        <w:t>3967</w:t>
      </w:r>
      <w:r w:rsidR="00CE28C1" w:rsidRPr="00E51F07">
        <w:rPr>
          <w:color w:val="000000"/>
          <w:sz w:val="28"/>
          <w:szCs w:val="28"/>
        </w:rPr>
        <w:t xml:space="preserve"> человек (показатель на 10 000 населения – </w:t>
      </w:r>
      <w:r>
        <w:rPr>
          <w:color w:val="000000"/>
          <w:sz w:val="28"/>
          <w:szCs w:val="28"/>
        </w:rPr>
        <w:t>56,7</w:t>
      </w:r>
      <w:r w:rsidR="00CE28C1" w:rsidRPr="00E51F07">
        <w:rPr>
          <w:color w:val="000000"/>
          <w:sz w:val="28"/>
          <w:szCs w:val="28"/>
        </w:rPr>
        <w:t>; в 201</w:t>
      </w:r>
      <w:r>
        <w:rPr>
          <w:color w:val="000000"/>
          <w:sz w:val="28"/>
          <w:szCs w:val="28"/>
        </w:rPr>
        <w:t>5</w:t>
      </w:r>
      <w:r w:rsidR="00CE28C1" w:rsidRPr="00E51F07">
        <w:rPr>
          <w:color w:val="000000"/>
          <w:sz w:val="28"/>
          <w:szCs w:val="28"/>
        </w:rPr>
        <w:t xml:space="preserve"> году- </w:t>
      </w:r>
      <w:r w:rsidR="002D78B7">
        <w:rPr>
          <w:color w:val="000000"/>
          <w:sz w:val="28"/>
          <w:szCs w:val="28"/>
        </w:rPr>
        <w:t>58,2</w:t>
      </w:r>
      <w:r w:rsidR="00CE28C1" w:rsidRPr="00E51F07">
        <w:rPr>
          <w:color w:val="000000"/>
          <w:sz w:val="28"/>
          <w:szCs w:val="28"/>
        </w:rPr>
        <w:t>; в 201</w:t>
      </w:r>
      <w:r w:rsidR="002D78B7">
        <w:rPr>
          <w:color w:val="000000"/>
          <w:sz w:val="28"/>
          <w:szCs w:val="28"/>
        </w:rPr>
        <w:t>4</w:t>
      </w:r>
      <w:r w:rsidR="00CE28C1" w:rsidRPr="00E51F07">
        <w:rPr>
          <w:color w:val="000000"/>
          <w:sz w:val="28"/>
          <w:szCs w:val="28"/>
        </w:rPr>
        <w:t xml:space="preserve"> году- </w:t>
      </w:r>
      <w:r w:rsidR="002D78B7">
        <w:rPr>
          <w:color w:val="000000"/>
          <w:sz w:val="28"/>
          <w:szCs w:val="28"/>
        </w:rPr>
        <w:t>65,2</w:t>
      </w:r>
      <w:r w:rsidR="00CE28C1" w:rsidRPr="00E51F07">
        <w:rPr>
          <w:color w:val="000000"/>
          <w:sz w:val="28"/>
          <w:szCs w:val="28"/>
        </w:rPr>
        <w:t>). В сравнении с 201</w:t>
      </w:r>
      <w:r w:rsidR="002D78B7">
        <w:rPr>
          <w:color w:val="000000"/>
          <w:sz w:val="28"/>
          <w:szCs w:val="28"/>
        </w:rPr>
        <w:t>4</w:t>
      </w:r>
      <w:r w:rsidR="00CE28C1" w:rsidRPr="00E51F07">
        <w:rPr>
          <w:color w:val="000000"/>
          <w:sz w:val="28"/>
          <w:szCs w:val="28"/>
        </w:rPr>
        <w:t xml:space="preserve"> годом отмечается снижение количества лиц, признанных инвалидами на </w:t>
      </w:r>
      <w:r w:rsidR="002D78B7">
        <w:rPr>
          <w:color w:val="000000"/>
          <w:sz w:val="28"/>
          <w:szCs w:val="28"/>
        </w:rPr>
        <w:t>590</w:t>
      </w:r>
      <w:r w:rsidR="00CE28C1" w:rsidRPr="00E51F07">
        <w:rPr>
          <w:color w:val="000000"/>
          <w:sz w:val="28"/>
          <w:szCs w:val="28"/>
        </w:rPr>
        <w:t xml:space="preserve"> человек. </w:t>
      </w:r>
    </w:p>
    <w:p w:rsidR="00CE28C1" w:rsidRPr="00E51F07" w:rsidRDefault="00CE28C1" w:rsidP="00204969">
      <w:pPr>
        <w:widowControl w:val="0"/>
        <w:autoSpaceDE w:val="0"/>
        <w:autoSpaceDN w:val="0"/>
        <w:adjustRightInd w:val="0"/>
        <w:spacing w:line="2" w:lineRule="exact"/>
        <w:ind w:firstLine="709"/>
        <w:jc w:val="both"/>
        <w:rPr>
          <w:sz w:val="28"/>
          <w:szCs w:val="28"/>
        </w:rPr>
      </w:pPr>
    </w:p>
    <w:p w:rsidR="006E7967" w:rsidRDefault="00CE28C1" w:rsidP="00204969">
      <w:pPr>
        <w:widowControl w:val="0"/>
        <w:overflowPunct w:val="0"/>
        <w:autoSpaceDE w:val="0"/>
        <w:autoSpaceDN w:val="0"/>
        <w:adjustRightInd w:val="0"/>
        <w:spacing w:line="300" w:lineRule="auto"/>
        <w:ind w:firstLine="709"/>
        <w:jc w:val="both"/>
        <w:rPr>
          <w:color w:val="000000"/>
          <w:sz w:val="28"/>
          <w:szCs w:val="28"/>
        </w:rPr>
      </w:pPr>
      <w:r w:rsidRPr="00E51F07">
        <w:rPr>
          <w:color w:val="000000"/>
          <w:sz w:val="28"/>
          <w:szCs w:val="28"/>
        </w:rPr>
        <w:t>В 201</w:t>
      </w:r>
      <w:r w:rsidR="002D78B7">
        <w:rPr>
          <w:color w:val="000000"/>
          <w:sz w:val="28"/>
          <w:szCs w:val="28"/>
        </w:rPr>
        <w:t>6</w:t>
      </w:r>
      <w:r w:rsidRPr="00E51F07">
        <w:rPr>
          <w:color w:val="000000"/>
          <w:sz w:val="28"/>
          <w:szCs w:val="28"/>
        </w:rPr>
        <w:t xml:space="preserve"> году распределение лиц, впервые признанных инвалидами, по причинам инвалидности выглядело следующим образом: 2</w:t>
      </w:r>
      <w:r w:rsidR="002D78B7">
        <w:rPr>
          <w:color w:val="000000"/>
          <w:sz w:val="28"/>
          <w:szCs w:val="28"/>
        </w:rPr>
        <w:t>4,3</w:t>
      </w:r>
      <w:r w:rsidRPr="00E51F07">
        <w:rPr>
          <w:color w:val="000000"/>
          <w:sz w:val="28"/>
          <w:szCs w:val="28"/>
        </w:rPr>
        <w:t>% (</w:t>
      </w:r>
      <w:r w:rsidR="002D78B7">
        <w:rPr>
          <w:color w:val="000000"/>
          <w:sz w:val="28"/>
          <w:szCs w:val="28"/>
        </w:rPr>
        <w:t>965</w:t>
      </w:r>
      <w:r w:rsidRPr="00E51F07">
        <w:rPr>
          <w:color w:val="000000"/>
          <w:sz w:val="28"/>
          <w:szCs w:val="28"/>
        </w:rPr>
        <w:t xml:space="preserve"> человек) - по болезням системы кровообращения, </w:t>
      </w:r>
      <w:r w:rsidR="002D78B7">
        <w:rPr>
          <w:color w:val="000000"/>
          <w:sz w:val="28"/>
          <w:szCs w:val="28"/>
        </w:rPr>
        <w:t>24% (954</w:t>
      </w:r>
      <w:r w:rsidRPr="00E51F07">
        <w:rPr>
          <w:color w:val="000000"/>
          <w:sz w:val="28"/>
          <w:szCs w:val="28"/>
        </w:rPr>
        <w:t xml:space="preserve"> человек) по злокачественным образованиям, </w:t>
      </w:r>
      <w:r w:rsidR="002D78B7">
        <w:rPr>
          <w:color w:val="000000"/>
          <w:sz w:val="28"/>
          <w:szCs w:val="28"/>
        </w:rPr>
        <w:t>6</w:t>
      </w:r>
      <w:r w:rsidRPr="00E51F07">
        <w:rPr>
          <w:color w:val="000000"/>
          <w:sz w:val="28"/>
          <w:szCs w:val="28"/>
        </w:rPr>
        <w:t>% (</w:t>
      </w:r>
      <w:r w:rsidR="002D78B7">
        <w:rPr>
          <w:color w:val="000000"/>
          <w:sz w:val="28"/>
          <w:szCs w:val="28"/>
        </w:rPr>
        <w:t>239</w:t>
      </w:r>
      <w:r w:rsidRPr="00E51F07">
        <w:rPr>
          <w:color w:val="000000"/>
          <w:sz w:val="28"/>
          <w:szCs w:val="28"/>
        </w:rPr>
        <w:t xml:space="preserve"> человек) по болезням </w:t>
      </w:r>
      <w:r w:rsidR="002D78B7">
        <w:rPr>
          <w:color w:val="000000"/>
          <w:sz w:val="28"/>
          <w:szCs w:val="28"/>
        </w:rPr>
        <w:t>глаза и его придаточного аппарата</w:t>
      </w:r>
      <w:r w:rsidRPr="00E51F07">
        <w:rPr>
          <w:color w:val="000000"/>
          <w:sz w:val="28"/>
          <w:szCs w:val="28"/>
        </w:rPr>
        <w:t>.</w:t>
      </w:r>
    </w:p>
    <w:p w:rsidR="00403015" w:rsidRDefault="00403015" w:rsidP="00204969">
      <w:pPr>
        <w:widowControl w:val="0"/>
        <w:overflowPunct w:val="0"/>
        <w:autoSpaceDE w:val="0"/>
        <w:autoSpaceDN w:val="0"/>
        <w:adjustRightInd w:val="0"/>
        <w:spacing w:line="300" w:lineRule="auto"/>
        <w:ind w:firstLine="709"/>
        <w:jc w:val="both"/>
        <w:rPr>
          <w:color w:val="000000"/>
          <w:sz w:val="28"/>
          <w:szCs w:val="28"/>
        </w:rPr>
      </w:pPr>
    </w:p>
    <w:p w:rsidR="00403015" w:rsidRPr="00403015" w:rsidRDefault="00403015" w:rsidP="00204969">
      <w:pPr>
        <w:widowControl w:val="0"/>
        <w:overflowPunct w:val="0"/>
        <w:autoSpaceDE w:val="0"/>
        <w:autoSpaceDN w:val="0"/>
        <w:adjustRightInd w:val="0"/>
        <w:spacing w:line="300" w:lineRule="auto"/>
        <w:ind w:firstLine="709"/>
        <w:jc w:val="center"/>
        <w:rPr>
          <w:b/>
          <w:color w:val="000000"/>
          <w:sz w:val="28"/>
          <w:szCs w:val="28"/>
        </w:rPr>
      </w:pPr>
      <w:r w:rsidRPr="00403015">
        <w:rPr>
          <w:b/>
          <w:color w:val="000000"/>
          <w:sz w:val="28"/>
          <w:szCs w:val="28"/>
        </w:rPr>
        <w:t>Качество воды в Республике Саха (Якутия)</w:t>
      </w:r>
    </w:p>
    <w:p w:rsidR="006E7967" w:rsidRPr="00852A6B" w:rsidRDefault="006E7967" w:rsidP="00204969">
      <w:pPr>
        <w:widowControl w:val="0"/>
        <w:overflowPunct w:val="0"/>
        <w:autoSpaceDE w:val="0"/>
        <w:autoSpaceDN w:val="0"/>
        <w:adjustRightInd w:val="0"/>
        <w:spacing w:line="300" w:lineRule="auto"/>
        <w:ind w:right="120" w:firstLine="709"/>
        <w:jc w:val="both"/>
        <w:rPr>
          <w:sz w:val="28"/>
          <w:szCs w:val="28"/>
        </w:rPr>
      </w:pPr>
      <w:r w:rsidRPr="00852A6B">
        <w:rPr>
          <w:color w:val="000000"/>
          <w:sz w:val="28"/>
          <w:szCs w:val="28"/>
        </w:rPr>
        <w:t>Несмотря на значительные водные ресурсы Республики Саха (Якутия), проблема обеспечения населения доброкачественной питьевой водой является одной из актуальных и социально значимых вопросов региона.</w:t>
      </w:r>
    </w:p>
    <w:p w:rsidR="00165CD3" w:rsidRDefault="006E7967" w:rsidP="00204969">
      <w:pPr>
        <w:widowControl w:val="0"/>
        <w:overflowPunct w:val="0"/>
        <w:autoSpaceDE w:val="0"/>
        <w:autoSpaceDN w:val="0"/>
        <w:adjustRightInd w:val="0"/>
        <w:spacing w:line="300" w:lineRule="auto"/>
        <w:ind w:right="120" w:firstLine="709"/>
        <w:jc w:val="both"/>
        <w:rPr>
          <w:sz w:val="28"/>
          <w:szCs w:val="28"/>
        </w:rPr>
      </w:pPr>
      <w:r w:rsidRPr="00852A6B">
        <w:rPr>
          <w:color w:val="000000"/>
          <w:sz w:val="28"/>
          <w:szCs w:val="28"/>
        </w:rPr>
        <w:t>Доброкачественной питьевой водой в 201</w:t>
      </w:r>
      <w:r w:rsidR="00D17A8F">
        <w:rPr>
          <w:color w:val="000000"/>
          <w:sz w:val="28"/>
          <w:szCs w:val="28"/>
        </w:rPr>
        <w:t>7</w:t>
      </w:r>
      <w:r w:rsidRPr="00852A6B">
        <w:rPr>
          <w:color w:val="000000"/>
          <w:sz w:val="28"/>
          <w:szCs w:val="28"/>
        </w:rPr>
        <w:t xml:space="preserve"> году было обеспечено 1</w:t>
      </w:r>
      <w:r w:rsidR="00D17A8F">
        <w:rPr>
          <w:color w:val="000000"/>
          <w:sz w:val="28"/>
          <w:szCs w:val="28"/>
        </w:rPr>
        <w:t>0</w:t>
      </w:r>
      <w:r w:rsidRPr="00852A6B">
        <w:rPr>
          <w:color w:val="000000"/>
          <w:sz w:val="28"/>
          <w:szCs w:val="28"/>
        </w:rPr>
        <w:t>,</w:t>
      </w:r>
      <w:r w:rsidR="00D17A8F">
        <w:rPr>
          <w:color w:val="000000"/>
          <w:sz w:val="28"/>
          <w:szCs w:val="28"/>
        </w:rPr>
        <w:t>3</w:t>
      </w:r>
      <w:r w:rsidRPr="00852A6B">
        <w:rPr>
          <w:color w:val="000000"/>
          <w:sz w:val="28"/>
          <w:szCs w:val="28"/>
        </w:rPr>
        <w:t xml:space="preserve">% населения Республики Саха (Якутия) или </w:t>
      </w:r>
      <w:r w:rsidR="00D17A8F">
        <w:rPr>
          <w:color w:val="000000"/>
          <w:sz w:val="28"/>
          <w:szCs w:val="28"/>
        </w:rPr>
        <w:t>98938</w:t>
      </w:r>
      <w:r w:rsidRPr="00852A6B">
        <w:rPr>
          <w:color w:val="000000"/>
          <w:sz w:val="28"/>
          <w:szCs w:val="28"/>
        </w:rPr>
        <w:t xml:space="preserve"> чел., </w:t>
      </w:r>
      <w:r w:rsidRPr="0005165D">
        <w:rPr>
          <w:color w:val="000000"/>
          <w:sz w:val="28"/>
          <w:szCs w:val="28"/>
        </w:rPr>
        <w:t xml:space="preserve">что </w:t>
      </w:r>
      <w:r w:rsidR="00E15627" w:rsidRPr="0005165D">
        <w:rPr>
          <w:color w:val="000000"/>
          <w:sz w:val="28"/>
          <w:szCs w:val="28"/>
        </w:rPr>
        <w:t>ниже</w:t>
      </w:r>
      <w:r w:rsidRPr="0005165D">
        <w:rPr>
          <w:color w:val="000000"/>
          <w:sz w:val="28"/>
          <w:szCs w:val="28"/>
        </w:rPr>
        <w:t xml:space="preserve"> уровня 201</w:t>
      </w:r>
      <w:r w:rsidR="00E15627" w:rsidRPr="0005165D">
        <w:rPr>
          <w:color w:val="000000"/>
          <w:sz w:val="28"/>
          <w:szCs w:val="28"/>
        </w:rPr>
        <w:t>6</w:t>
      </w:r>
      <w:r w:rsidRPr="0005165D">
        <w:rPr>
          <w:color w:val="000000"/>
          <w:sz w:val="28"/>
          <w:szCs w:val="28"/>
        </w:rPr>
        <w:t xml:space="preserve"> года на </w:t>
      </w:r>
      <w:r w:rsidR="00E15627" w:rsidRPr="0005165D">
        <w:rPr>
          <w:color w:val="000000"/>
          <w:sz w:val="28"/>
          <w:szCs w:val="28"/>
        </w:rPr>
        <w:t>2,1</w:t>
      </w:r>
      <w:r w:rsidRPr="0005165D">
        <w:rPr>
          <w:color w:val="000000"/>
          <w:sz w:val="28"/>
          <w:szCs w:val="28"/>
        </w:rPr>
        <w:t>% (</w:t>
      </w:r>
      <w:r w:rsidR="00E15627" w:rsidRPr="0005165D">
        <w:rPr>
          <w:color w:val="000000"/>
          <w:sz w:val="28"/>
          <w:szCs w:val="28"/>
        </w:rPr>
        <w:t>118674</w:t>
      </w:r>
      <w:r w:rsidRPr="0005165D">
        <w:rPr>
          <w:color w:val="000000"/>
          <w:sz w:val="28"/>
          <w:szCs w:val="28"/>
        </w:rPr>
        <w:t xml:space="preserve"> человек или </w:t>
      </w:r>
      <w:r w:rsidR="00E15627" w:rsidRPr="0005165D">
        <w:rPr>
          <w:color w:val="000000"/>
          <w:sz w:val="28"/>
          <w:szCs w:val="28"/>
        </w:rPr>
        <w:t>12,4</w:t>
      </w:r>
      <w:r w:rsidRPr="0005165D">
        <w:rPr>
          <w:color w:val="000000"/>
          <w:sz w:val="28"/>
          <w:szCs w:val="28"/>
        </w:rPr>
        <w:t>%).</w:t>
      </w:r>
      <w:r w:rsidRPr="00852A6B">
        <w:rPr>
          <w:color w:val="000000"/>
          <w:sz w:val="28"/>
          <w:szCs w:val="28"/>
        </w:rPr>
        <w:t xml:space="preserve"> Численность населения, обеспеченного условно-доброкачественной питьевой водой в 201</w:t>
      </w:r>
      <w:r w:rsidR="00D17A8F">
        <w:rPr>
          <w:color w:val="000000"/>
          <w:sz w:val="28"/>
          <w:szCs w:val="28"/>
        </w:rPr>
        <w:t>7</w:t>
      </w:r>
      <w:r w:rsidRPr="00852A6B">
        <w:rPr>
          <w:color w:val="000000"/>
          <w:sz w:val="28"/>
          <w:szCs w:val="28"/>
        </w:rPr>
        <w:t xml:space="preserve"> году, составляет – 7</w:t>
      </w:r>
      <w:r w:rsidR="00D17A8F">
        <w:rPr>
          <w:color w:val="000000"/>
          <w:sz w:val="28"/>
          <w:szCs w:val="28"/>
        </w:rPr>
        <w:t>6</w:t>
      </w:r>
      <w:r w:rsidRPr="00852A6B">
        <w:rPr>
          <w:color w:val="000000"/>
          <w:sz w:val="28"/>
          <w:szCs w:val="28"/>
        </w:rPr>
        <w:t>,</w:t>
      </w:r>
      <w:r w:rsidR="00D17A8F">
        <w:rPr>
          <w:color w:val="000000"/>
          <w:sz w:val="28"/>
          <w:szCs w:val="28"/>
        </w:rPr>
        <w:t>8</w:t>
      </w:r>
      <w:r w:rsidRPr="00852A6B">
        <w:rPr>
          <w:color w:val="000000"/>
          <w:sz w:val="28"/>
          <w:szCs w:val="28"/>
        </w:rPr>
        <w:t xml:space="preserve">% или </w:t>
      </w:r>
      <w:r w:rsidR="00D17A8F">
        <w:rPr>
          <w:color w:val="000000"/>
          <w:sz w:val="28"/>
          <w:szCs w:val="28"/>
        </w:rPr>
        <w:t>737966</w:t>
      </w:r>
      <w:r w:rsidRPr="00852A6B">
        <w:rPr>
          <w:color w:val="000000"/>
          <w:sz w:val="28"/>
          <w:szCs w:val="28"/>
        </w:rPr>
        <w:t xml:space="preserve"> чел., </w:t>
      </w:r>
      <w:r w:rsidRPr="0005165D">
        <w:rPr>
          <w:color w:val="000000"/>
          <w:sz w:val="28"/>
          <w:szCs w:val="28"/>
        </w:rPr>
        <w:t>что выше, чем в 201</w:t>
      </w:r>
      <w:r w:rsidR="0005165D" w:rsidRPr="0005165D">
        <w:rPr>
          <w:color w:val="000000"/>
          <w:sz w:val="28"/>
          <w:szCs w:val="28"/>
        </w:rPr>
        <w:t>6</w:t>
      </w:r>
      <w:r w:rsidRPr="0005165D">
        <w:rPr>
          <w:color w:val="000000"/>
          <w:sz w:val="28"/>
          <w:szCs w:val="28"/>
        </w:rPr>
        <w:t xml:space="preserve"> году на </w:t>
      </w:r>
      <w:r w:rsidR="0005165D" w:rsidRPr="0005165D">
        <w:rPr>
          <w:color w:val="000000"/>
          <w:sz w:val="28"/>
          <w:szCs w:val="28"/>
        </w:rPr>
        <w:t>1,9</w:t>
      </w:r>
      <w:r w:rsidRPr="0005165D">
        <w:rPr>
          <w:color w:val="000000"/>
          <w:sz w:val="28"/>
          <w:szCs w:val="28"/>
        </w:rPr>
        <w:t>%. По сравнению с предыдущими годами сократилась численность населения, обеспеченного недоброкачественной питьевой водой</w:t>
      </w:r>
      <w:r w:rsidRPr="00852A6B">
        <w:rPr>
          <w:color w:val="000000"/>
          <w:sz w:val="28"/>
          <w:szCs w:val="28"/>
        </w:rPr>
        <w:t xml:space="preserve">, и составила </w:t>
      </w:r>
      <w:r w:rsidR="00D17A8F">
        <w:rPr>
          <w:color w:val="000000"/>
          <w:sz w:val="28"/>
          <w:szCs w:val="28"/>
        </w:rPr>
        <w:t>7,4</w:t>
      </w:r>
      <w:r w:rsidRPr="00852A6B">
        <w:rPr>
          <w:color w:val="000000"/>
          <w:sz w:val="28"/>
          <w:szCs w:val="28"/>
        </w:rPr>
        <w:t xml:space="preserve">% или </w:t>
      </w:r>
      <w:r w:rsidR="00D17A8F">
        <w:rPr>
          <w:color w:val="000000"/>
          <w:sz w:val="28"/>
          <w:szCs w:val="28"/>
        </w:rPr>
        <w:t>71580</w:t>
      </w:r>
      <w:r w:rsidRPr="00852A6B">
        <w:rPr>
          <w:color w:val="000000"/>
          <w:sz w:val="28"/>
          <w:szCs w:val="28"/>
        </w:rPr>
        <w:t xml:space="preserve"> чел.</w:t>
      </w:r>
      <w:r w:rsidR="0078057A">
        <w:rPr>
          <w:color w:val="000000"/>
          <w:sz w:val="28"/>
          <w:szCs w:val="28"/>
        </w:rPr>
        <w:t>,</w:t>
      </w:r>
      <w:r w:rsidRPr="00852A6B">
        <w:rPr>
          <w:color w:val="000000"/>
          <w:sz w:val="28"/>
          <w:szCs w:val="28"/>
        </w:rPr>
        <w:t xml:space="preserve"> </w:t>
      </w:r>
      <w:r w:rsidR="0078057A">
        <w:rPr>
          <w:color w:val="000000"/>
          <w:sz w:val="28"/>
          <w:szCs w:val="28"/>
        </w:rPr>
        <w:t>в</w:t>
      </w:r>
      <w:r w:rsidRPr="0005165D">
        <w:rPr>
          <w:color w:val="000000"/>
          <w:sz w:val="28"/>
          <w:szCs w:val="28"/>
        </w:rPr>
        <w:t xml:space="preserve"> 201</w:t>
      </w:r>
      <w:r w:rsidR="0005165D" w:rsidRPr="0005165D">
        <w:rPr>
          <w:color w:val="000000"/>
          <w:sz w:val="28"/>
          <w:szCs w:val="28"/>
        </w:rPr>
        <w:t>6</w:t>
      </w:r>
      <w:r w:rsidRPr="0005165D">
        <w:rPr>
          <w:color w:val="000000"/>
          <w:sz w:val="28"/>
          <w:szCs w:val="28"/>
        </w:rPr>
        <w:t xml:space="preserve"> году – </w:t>
      </w:r>
      <w:r w:rsidR="0005165D" w:rsidRPr="0005165D">
        <w:rPr>
          <w:color w:val="000000"/>
          <w:sz w:val="28"/>
          <w:szCs w:val="28"/>
        </w:rPr>
        <w:t>8,6%.</w:t>
      </w:r>
      <w:r w:rsidRPr="00852A6B">
        <w:rPr>
          <w:color w:val="000000"/>
          <w:sz w:val="28"/>
          <w:szCs w:val="28"/>
        </w:rPr>
        <w:t xml:space="preserve"> </w:t>
      </w:r>
    </w:p>
    <w:p w:rsidR="00165CD3" w:rsidRDefault="006E7967" w:rsidP="00204969">
      <w:pPr>
        <w:widowControl w:val="0"/>
        <w:overflowPunct w:val="0"/>
        <w:autoSpaceDE w:val="0"/>
        <w:autoSpaceDN w:val="0"/>
        <w:adjustRightInd w:val="0"/>
        <w:spacing w:line="300" w:lineRule="auto"/>
        <w:ind w:right="120" w:firstLine="709"/>
        <w:jc w:val="both"/>
        <w:rPr>
          <w:color w:val="000000"/>
          <w:sz w:val="28"/>
          <w:szCs w:val="28"/>
        </w:rPr>
      </w:pPr>
      <w:r w:rsidRPr="00852A6B">
        <w:rPr>
          <w:color w:val="000000"/>
          <w:sz w:val="28"/>
          <w:szCs w:val="28"/>
        </w:rPr>
        <w:t xml:space="preserve">Численность населения, проживающего в населенных пунктах, обеспечивающихся привозной водой, составляет </w:t>
      </w:r>
      <w:r w:rsidR="00D42B05">
        <w:rPr>
          <w:color w:val="000000"/>
          <w:sz w:val="28"/>
          <w:szCs w:val="28"/>
        </w:rPr>
        <w:t>22,6</w:t>
      </w:r>
      <w:r w:rsidRPr="00852A6B">
        <w:rPr>
          <w:color w:val="000000"/>
          <w:sz w:val="28"/>
          <w:szCs w:val="28"/>
        </w:rPr>
        <w:t>% (</w:t>
      </w:r>
      <w:r w:rsidR="00D42B05">
        <w:rPr>
          <w:color w:val="000000"/>
          <w:sz w:val="28"/>
          <w:szCs w:val="28"/>
        </w:rPr>
        <w:t>217518</w:t>
      </w:r>
      <w:r w:rsidRPr="00852A6B">
        <w:rPr>
          <w:color w:val="000000"/>
          <w:sz w:val="28"/>
          <w:szCs w:val="28"/>
        </w:rPr>
        <w:t xml:space="preserve"> чел.), </w:t>
      </w:r>
      <w:r w:rsidRPr="00AE36A9">
        <w:rPr>
          <w:color w:val="000000"/>
          <w:sz w:val="28"/>
          <w:szCs w:val="28"/>
        </w:rPr>
        <w:t>в 201</w:t>
      </w:r>
      <w:r w:rsidR="00AE36A9" w:rsidRPr="00AE36A9">
        <w:rPr>
          <w:color w:val="000000"/>
          <w:sz w:val="28"/>
          <w:szCs w:val="28"/>
        </w:rPr>
        <w:t>6</w:t>
      </w:r>
      <w:r w:rsidRPr="00AE36A9">
        <w:rPr>
          <w:color w:val="000000"/>
          <w:sz w:val="28"/>
          <w:szCs w:val="28"/>
        </w:rPr>
        <w:t xml:space="preserve"> году - 2</w:t>
      </w:r>
      <w:r w:rsidR="00AE36A9" w:rsidRPr="00AE36A9">
        <w:rPr>
          <w:color w:val="000000"/>
          <w:sz w:val="28"/>
          <w:szCs w:val="28"/>
        </w:rPr>
        <w:t>2</w:t>
      </w:r>
      <w:r w:rsidRPr="00AE36A9">
        <w:rPr>
          <w:color w:val="000000"/>
          <w:sz w:val="28"/>
          <w:szCs w:val="28"/>
        </w:rPr>
        <w:t>,</w:t>
      </w:r>
      <w:r w:rsidR="00AE36A9" w:rsidRPr="00AE36A9">
        <w:rPr>
          <w:color w:val="000000"/>
          <w:sz w:val="28"/>
          <w:szCs w:val="28"/>
        </w:rPr>
        <w:t>8</w:t>
      </w:r>
      <w:r w:rsidRPr="00AE36A9">
        <w:rPr>
          <w:color w:val="000000"/>
          <w:sz w:val="28"/>
          <w:szCs w:val="28"/>
        </w:rPr>
        <w:t>% (</w:t>
      </w:r>
      <w:r w:rsidR="00AE36A9" w:rsidRPr="00AE36A9">
        <w:rPr>
          <w:color w:val="000000"/>
          <w:sz w:val="28"/>
          <w:szCs w:val="28"/>
        </w:rPr>
        <w:t>219094 чел.)</w:t>
      </w:r>
      <w:r w:rsidRPr="00AE36A9">
        <w:rPr>
          <w:color w:val="000000"/>
          <w:sz w:val="28"/>
          <w:szCs w:val="28"/>
        </w:rPr>
        <w:t>.</w:t>
      </w:r>
      <w:r w:rsidRPr="00852A6B">
        <w:rPr>
          <w:color w:val="000000"/>
          <w:sz w:val="28"/>
          <w:szCs w:val="28"/>
        </w:rPr>
        <w:t xml:space="preserve"> Численность населения,</w:t>
      </w:r>
      <w:r w:rsidR="00852A6B">
        <w:rPr>
          <w:sz w:val="28"/>
          <w:szCs w:val="28"/>
        </w:rPr>
        <w:t xml:space="preserve"> </w:t>
      </w:r>
      <w:r w:rsidRPr="00852A6B">
        <w:rPr>
          <w:color w:val="000000"/>
          <w:sz w:val="28"/>
          <w:szCs w:val="28"/>
        </w:rPr>
        <w:t>проживающего в населенных пунктах, обеспеченного только централизованным водоснабжением, составляет 62</w:t>
      </w:r>
      <w:r w:rsidR="00D42B05">
        <w:rPr>
          <w:color w:val="000000"/>
          <w:sz w:val="28"/>
          <w:szCs w:val="28"/>
        </w:rPr>
        <w:t>,4</w:t>
      </w:r>
      <w:r w:rsidRPr="00852A6B">
        <w:rPr>
          <w:color w:val="000000"/>
          <w:sz w:val="28"/>
          <w:szCs w:val="28"/>
        </w:rPr>
        <w:t>%</w:t>
      </w:r>
      <w:r w:rsidR="00AE36A9">
        <w:rPr>
          <w:color w:val="000000"/>
          <w:sz w:val="28"/>
          <w:szCs w:val="28"/>
        </w:rPr>
        <w:t xml:space="preserve"> (599243 чел.)</w:t>
      </w:r>
      <w:r w:rsidRPr="00852A6B">
        <w:rPr>
          <w:color w:val="000000"/>
          <w:sz w:val="28"/>
          <w:szCs w:val="28"/>
        </w:rPr>
        <w:t xml:space="preserve">, </w:t>
      </w:r>
      <w:r w:rsidRPr="00AE36A9">
        <w:rPr>
          <w:color w:val="000000"/>
          <w:sz w:val="28"/>
          <w:szCs w:val="28"/>
        </w:rPr>
        <w:t>что выше показателя 201</w:t>
      </w:r>
      <w:r w:rsidR="00AE36A9" w:rsidRPr="00AE36A9">
        <w:rPr>
          <w:color w:val="000000"/>
          <w:sz w:val="28"/>
          <w:szCs w:val="28"/>
        </w:rPr>
        <w:t>6</w:t>
      </w:r>
      <w:r w:rsidRPr="00AE36A9">
        <w:rPr>
          <w:color w:val="000000"/>
          <w:sz w:val="28"/>
          <w:szCs w:val="28"/>
        </w:rPr>
        <w:t xml:space="preserve"> г. – </w:t>
      </w:r>
      <w:r w:rsidR="00AE36A9" w:rsidRPr="00AE36A9">
        <w:rPr>
          <w:color w:val="000000"/>
          <w:sz w:val="28"/>
          <w:szCs w:val="28"/>
        </w:rPr>
        <w:t>60,7% (585747 чел.).</w:t>
      </w:r>
    </w:p>
    <w:p w:rsidR="0078057A" w:rsidRDefault="000C210C" w:rsidP="00204969">
      <w:pPr>
        <w:widowControl w:val="0"/>
        <w:overflowPunct w:val="0"/>
        <w:autoSpaceDE w:val="0"/>
        <w:autoSpaceDN w:val="0"/>
        <w:adjustRightInd w:val="0"/>
        <w:spacing w:line="300" w:lineRule="auto"/>
        <w:ind w:right="120" w:firstLine="709"/>
        <w:jc w:val="both"/>
        <w:rPr>
          <w:color w:val="000000"/>
          <w:sz w:val="28"/>
          <w:szCs w:val="28"/>
        </w:rPr>
      </w:pPr>
      <w:r>
        <w:rPr>
          <w:color w:val="000000"/>
          <w:sz w:val="28"/>
          <w:szCs w:val="28"/>
        </w:rPr>
        <w:t>Из источников питьевого централизованного водоснабжения в</w:t>
      </w:r>
      <w:r w:rsidR="00743583">
        <w:rPr>
          <w:color w:val="000000"/>
          <w:sz w:val="28"/>
          <w:szCs w:val="28"/>
        </w:rPr>
        <w:t xml:space="preserve"> 2017 г. </w:t>
      </w:r>
      <w:r w:rsidR="00743583">
        <w:rPr>
          <w:color w:val="000000"/>
          <w:sz w:val="28"/>
          <w:szCs w:val="28"/>
        </w:rPr>
        <w:lastRenderedPageBreak/>
        <w:t>было исследовано 922 проб</w:t>
      </w:r>
      <w:r w:rsidR="007C6C5D">
        <w:rPr>
          <w:color w:val="000000"/>
          <w:sz w:val="28"/>
          <w:szCs w:val="28"/>
        </w:rPr>
        <w:t>ы</w:t>
      </w:r>
      <w:r w:rsidR="00743583">
        <w:rPr>
          <w:color w:val="000000"/>
          <w:sz w:val="28"/>
          <w:szCs w:val="28"/>
        </w:rPr>
        <w:t xml:space="preserve"> по санитарно-химическим показателям, из них не соответствует санитарно-эпидемиологическим требованиям </w:t>
      </w:r>
      <w:r w:rsidR="007C6C5D">
        <w:rPr>
          <w:color w:val="000000"/>
          <w:sz w:val="28"/>
          <w:szCs w:val="28"/>
        </w:rPr>
        <w:t xml:space="preserve">140 проб или 15,2% </w:t>
      </w:r>
      <w:r w:rsidR="007C6C5D" w:rsidRPr="00AE36A9">
        <w:rPr>
          <w:color w:val="000000"/>
          <w:sz w:val="28"/>
          <w:szCs w:val="28"/>
        </w:rPr>
        <w:t xml:space="preserve">(в 2016 г. </w:t>
      </w:r>
      <w:r w:rsidR="00AE36A9" w:rsidRPr="00AE36A9">
        <w:rPr>
          <w:color w:val="000000"/>
          <w:sz w:val="28"/>
          <w:szCs w:val="28"/>
        </w:rPr>
        <w:t>–</w:t>
      </w:r>
      <w:r w:rsidR="007C6C5D" w:rsidRPr="00AE36A9">
        <w:rPr>
          <w:color w:val="000000"/>
          <w:sz w:val="28"/>
          <w:szCs w:val="28"/>
        </w:rPr>
        <w:t xml:space="preserve"> </w:t>
      </w:r>
      <w:r w:rsidR="00AE36A9" w:rsidRPr="00AE36A9">
        <w:rPr>
          <w:color w:val="000000"/>
          <w:sz w:val="28"/>
          <w:szCs w:val="28"/>
        </w:rPr>
        <w:t>1047 проб, из них неудовлетворительные – 89 или 8,5%</w:t>
      </w:r>
      <w:r w:rsidR="007C6C5D" w:rsidRPr="00AE36A9">
        <w:rPr>
          <w:color w:val="000000"/>
          <w:sz w:val="28"/>
          <w:szCs w:val="28"/>
        </w:rPr>
        <w:t>)</w:t>
      </w:r>
      <w:r w:rsidR="007C6C5D">
        <w:rPr>
          <w:color w:val="000000"/>
          <w:sz w:val="28"/>
          <w:szCs w:val="28"/>
        </w:rPr>
        <w:t>.</w:t>
      </w:r>
    </w:p>
    <w:p w:rsidR="00743583" w:rsidRDefault="007C6C5D" w:rsidP="00204969">
      <w:pPr>
        <w:widowControl w:val="0"/>
        <w:overflowPunct w:val="0"/>
        <w:autoSpaceDE w:val="0"/>
        <w:autoSpaceDN w:val="0"/>
        <w:adjustRightInd w:val="0"/>
        <w:spacing w:line="300" w:lineRule="auto"/>
        <w:ind w:right="120" w:firstLine="709"/>
        <w:jc w:val="both"/>
        <w:rPr>
          <w:color w:val="000000"/>
          <w:sz w:val="28"/>
          <w:szCs w:val="28"/>
        </w:rPr>
      </w:pPr>
      <w:r>
        <w:rPr>
          <w:color w:val="000000"/>
          <w:sz w:val="28"/>
          <w:szCs w:val="28"/>
        </w:rPr>
        <w:t>По микробиологическим показателям было исследовано 1041 проба,</w:t>
      </w:r>
      <w:r w:rsidR="0078057A">
        <w:rPr>
          <w:color w:val="000000"/>
          <w:sz w:val="28"/>
          <w:szCs w:val="28"/>
        </w:rPr>
        <w:t xml:space="preserve"> </w:t>
      </w:r>
      <w:r>
        <w:rPr>
          <w:color w:val="000000"/>
          <w:sz w:val="28"/>
          <w:szCs w:val="28"/>
        </w:rPr>
        <w:t xml:space="preserve">неудовлетворительные 78 проб или 7,5% </w:t>
      </w:r>
      <w:r w:rsidRPr="00AE36A9">
        <w:rPr>
          <w:color w:val="000000"/>
          <w:sz w:val="28"/>
          <w:szCs w:val="28"/>
        </w:rPr>
        <w:t xml:space="preserve">(в 2016 г. </w:t>
      </w:r>
      <w:r w:rsidR="00AE36A9" w:rsidRPr="00AE36A9">
        <w:rPr>
          <w:color w:val="000000"/>
          <w:sz w:val="28"/>
          <w:szCs w:val="28"/>
        </w:rPr>
        <w:t>–</w:t>
      </w:r>
      <w:r w:rsidRPr="00AE36A9">
        <w:rPr>
          <w:color w:val="000000"/>
          <w:sz w:val="28"/>
          <w:szCs w:val="28"/>
        </w:rPr>
        <w:t xml:space="preserve"> </w:t>
      </w:r>
      <w:r w:rsidR="00AE36A9" w:rsidRPr="00AE36A9">
        <w:rPr>
          <w:color w:val="000000"/>
          <w:sz w:val="28"/>
          <w:szCs w:val="28"/>
        </w:rPr>
        <w:t>858 проб, из них неудовлетворительные – 75 или 8,7%</w:t>
      </w:r>
      <w:r w:rsidRPr="00AE36A9">
        <w:rPr>
          <w:color w:val="000000"/>
          <w:sz w:val="28"/>
          <w:szCs w:val="28"/>
        </w:rPr>
        <w:t>)</w:t>
      </w:r>
      <w:r>
        <w:rPr>
          <w:color w:val="000000"/>
          <w:sz w:val="28"/>
          <w:szCs w:val="28"/>
        </w:rPr>
        <w:t xml:space="preserve">.  73 пробы были исследованы по </w:t>
      </w:r>
      <w:proofErr w:type="spellStart"/>
      <w:r>
        <w:rPr>
          <w:color w:val="000000"/>
          <w:sz w:val="28"/>
          <w:szCs w:val="28"/>
        </w:rPr>
        <w:t>паразитологическим</w:t>
      </w:r>
      <w:proofErr w:type="spellEnd"/>
      <w:r>
        <w:rPr>
          <w:color w:val="000000"/>
          <w:sz w:val="28"/>
          <w:szCs w:val="28"/>
        </w:rPr>
        <w:t xml:space="preserve"> показателям, неудовлетворительных проб не было </w:t>
      </w:r>
      <w:r w:rsidRPr="00AE36A9">
        <w:rPr>
          <w:color w:val="000000"/>
          <w:sz w:val="28"/>
          <w:szCs w:val="28"/>
        </w:rPr>
        <w:t xml:space="preserve">(в 2016 г. </w:t>
      </w:r>
      <w:r w:rsidR="00AE36A9" w:rsidRPr="00AE36A9">
        <w:rPr>
          <w:color w:val="000000"/>
          <w:sz w:val="28"/>
          <w:szCs w:val="28"/>
        </w:rPr>
        <w:t>–</w:t>
      </w:r>
      <w:r w:rsidRPr="00AE36A9">
        <w:rPr>
          <w:color w:val="000000"/>
          <w:sz w:val="28"/>
          <w:szCs w:val="28"/>
        </w:rPr>
        <w:t xml:space="preserve"> </w:t>
      </w:r>
      <w:r w:rsidR="00AE36A9" w:rsidRPr="00AE36A9">
        <w:rPr>
          <w:color w:val="000000"/>
          <w:sz w:val="28"/>
          <w:szCs w:val="28"/>
        </w:rPr>
        <w:t>162 пробы, из них одна пробы неудовлетворительная</w:t>
      </w:r>
      <w:r w:rsidRPr="00AE36A9">
        <w:rPr>
          <w:color w:val="000000"/>
          <w:sz w:val="28"/>
          <w:szCs w:val="28"/>
        </w:rPr>
        <w:t>)</w:t>
      </w:r>
      <w:r w:rsidR="00AE36A9">
        <w:rPr>
          <w:color w:val="000000"/>
          <w:sz w:val="28"/>
          <w:szCs w:val="28"/>
        </w:rPr>
        <w:t xml:space="preserve">. Таким образом, в 2017 г. по сравнению с 2016 г. ситуация по качеству воды в местах водозабора по микробиологическим показателям улучшилась, по санитарно-химическим, </w:t>
      </w:r>
      <w:proofErr w:type="spellStart"/>
      <w:r w:rsidR="00AE36A9">
        <w:rPr>
          <w:color w:val="000000"/>
          <w:sz w:val="28"/>
          <w:szCs w:val="28"/>
        </w:rPr>
        <w:t>паразитологическим</w:t>
      </w:r>
      <w:proofErr w:type="spellEnd"/>
      <w:r w:rsidR="00AE36A9">
        <w:rPr>
          <w:color w:val="000000"/>
          <w:sz w:val="28"/>
          <w:szCs w:val="28"/>
        </w:rPr>
        <w:t xml:space="preserve"> показателям ухудшилась</w:t>
      </w:r>
      <w:r w:rsidR="00776946">
        <w:rPr>
          <w:color w:val="000000"/>
          <w:sz w:val="28"/>
          <w:szCs w:val="28"/>
        </w:rPr>
        <w:t xml:space="preserve"> (табл. 6)</w:t>
      </w:r>
      <w:r w:rsidR="00AE36A9">
        <w:rPr>
          <w:color w:val="000000"/>
          <w:sz w:val="28"/>
          <w:szCs w:val="28"/>
        </w:rPr>
        <w:t>.</w:t>
      </w:r>
    </w:p>
    <w:p w:rsidR="007E4F49" w:rsidRDefault="007E4F49" w:rsidP="00204969">
      <w:pPr>
        <w:widowControl w:val="0"/>
        <w:overflowPunct w:val="0"/>
        <w:autoSpaceDE w:val="0"/>
        <w:autoSpaceDN w:val="0"/>
        <w:adjustRightInd w:val="0"/>
        <w:spacing w:line="300" w:lineRule="auto"/>
        <w:ind w:right="120" w:firstLine="709"/>
        <w:jc w:val="center"/>
        <w:rPr>
          <w:b/>
          <w:color w:val="000000"/>
          <w:sz w:val="28"/>
          <w:szCs w:val="28"/>
        </w:rPr>
      </w:pPr>
    </w:p>
    <w:p w:rsidR="00776946" w:rsidRDefault="00776946" w:rsidP="00204969">
      <w:pPr>
        <w:widowControl w:val="0"/>
        <w:overflowPunct w:val="0"/>
        <w:autoSpaceDE w:val="0"/>
        <w:autoSpaceDN w:val="0"/>
        <w:adjustRightInd w:val="0"/>
        <w:spacing w:line="300" w:lineRule="auto"/>
        <w:ind w:right="120" w:firstLine="709"/>
        <w:jc w:val="center"/>
        <w:rPr>
          <w:b/>
          <w:color w:val="000000"/>
          <w:sz w:val="28"/>
          <w:szCs w:val="28"/>
        </w:rPr>
      </w:pPr>
      <w:r w:rsidRPr="00776946">
        <w:rPr>
          <w:b/>
          <w:color w:val="000000"/>
          <w:sz w:val="28"/>
          <w:szCs w:val="28"/>
        </w:rPr>
        <w:t>Таблица № 6. Данные по показателям воды из источников питьевого централизованного водоснабжения</w:t>
      </w:r>
    </w:p>
    <w:p w:rsidR="00776946" w:rsidRDefault="00776946" w:rsidP="00204969">
      <w:pPr>
        <w:widowControl w:val="0"/>
        <w:overflowPunct w:val="0"/>
        <w:autoSpaceDE w:val="0"/>
        <w:autoSpaceDN w:val="0"/>
        <w:adjustRightInd w:val="0"/>
        <w:spacing w:line="300" w:lineRule="auto"/>
        <w:ind w:right="120" w:firstLine="709"/>
        <w:jc w:val="center"/>
        <w:rPr>
          <w:b/>
          <w:color w:val="000000"/>
          <w:sz w:val="28"/>
          <w:szCs w:val="28"/>
        </w:rPr>
      </w:pPr>
    </w:p>
    <w:tbl>
      <w:tblPr>
        <w:tblStyle w:val="a4"/>
        <w:tblW w:w="0" w:type="auto"/>
        <w:tblLook w:val="04A0" w:firstRow="1" w:lastRow="0" w:firstColumn="1" w:lastColumn="0" w:noHBand="0" w:noVBand="1"/>
      </w:tblPr>
      <w:tblGrid>
        <w:gridCol w:w="1005"/>
        <w:gridCol w:w="1708"/>
        <w:gridCol w:w="1046"/>
        <w:gridCol w:w="1708"/>
        <w:gridCol w:w="1047"/>
        <w:gridCol w:w="1708"/>
        <w:gridCol w:w="1047"/>
      </w:tblGrid>
      <w:tr w:rsidR="00776946" w:rsidTr="00776946">
        <w:tc>
          <w:tcPr>
            <w:tcW w:w="1356" w:type="dxa"/>
          </w:tcPr>
          <w:p w:rsidR="00776946" w:rsidRDefault="00776946" w:rsidP="008C54A6">
            <w:pPr>
              <w:widowControl w:val="0"/>
              <w:overflowPunct w:val="0"/>
              <w:autoSpaceDE w:val="0"/>
              <w:autoSpaceDN w:val="0"/>
              <w:adjustRightInd w:val="0"/>
              <w:jc w:val="center"/>
              <w:rPr>
                <w:b/>
                <w:color w:val="000000"/>
                <w:sz w:val="28"/>
                <w:szCs w:val="28"/>
              </w:rPr>
            </w:pPr>
          </w:p>
        </w:tc>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Всего исследовано проб по сан-хим. показ-ям</w:t>
            </w:r>
          </w:p>
        </w:tc>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Из них неуд.</w:t>
            </w:r>
          </w:p>
        </w:tc>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 xml:space="preserve">Всего исследовано проб </w:t>
            </w:r>
            <w:proofErr w:type="gramStart"/>
            <w:r w:rsidRPr="00776946">
              <w:rPr>
                <w:color w:val="000000"/>
                <w:sz w:val="28"/>
                <w:szCs w:val="28"/>
              </w:rPr>
              <w:t>по микроб</w:t>
            </w:r>
            <w:proofErr w:type="gramEnd"/>
            <w:r w:rsidRPr="00776946">
              <w:rPr>
                <w:color w:val="000000"/>
                <w:sz w:val="28"/>
                <w:szCs w:val="28"/>
              </w:rPr>
              <w:t>. показ-ям</w:t>
            </w:r>
          </w:p>
        </w:tc>
        <w:tc>
          <w:tcPr>
            <w:tcW w:w="1357"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Из них неуд.</w:t>
            </w:r>
          </w:p>
        </w:tc>
        <w:tc>
          <w:tcPr>
            <w:tcW w:w="1357"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 xml:space="preserve">Всего исследовано проб </w:t>
            </w:r>
            <w:proofErr w:type="gramStart"/>
            <w:r w:rsidRPr="00776946">
              <w:rPr>
                <w:color w:val="000000"/>
                <w:sz w:val="28"/>
                <w:szCs w:val="28"/>
              </w:rPr>
              <w:t>по паразит</w:t>
            </w:r>
            <w:proofErr w:type="gramEnd"/>
            <w:r w:rsidRPr="00776946">
              <w:rPr>
                <w:color w:val="000000"/>
                <w:sz w:val="28"/>
                <w:szCs w:val="28"/>
              </w:rPr>
              <w:t>. показ-ям</w:t>
            </w:r>
          </w:p>
        </w:tc>
        <w:tc>
          <w:tcPr>
            <w:tcW w:w="1357"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Из них неуд.</w:t>
            </w:r>
          </w:p>
        </w:tc>
      </w:tr>
      <w:tr w:rsidR="00776946" w:rsidTr="00776946">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2017</w:t>
            </w:r>
          </w:p>
        </w:tc>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922</w:t>
            </w:r>
          </w:p>
        </w:tc>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140</w:t>
            </w:r>
          </w:p>
        </w:tc>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1041</w:t>
            </w:r>
          </w:p>
        </w:tc>
        <w:tc>
          <w:tcPr>
            <w:tcW w:w="1357"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78</w:t>
            </w:r>
          </w:p>
        </w:tc>
        <w:tc>
          <w:tcPr>
            <w:tcW w:w="1357"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73</w:t>
            </w:r>
          </w:p>
        </w:tc>
        <w:tc>
          <w:tcPr>
            <w:tcW w:w="1357" w:type="dxa"/>
          </w:tcPr>
          <w:p w:rsidR="00776946" w:rsidRPr="00776946" w:rsidRDefault="00776946" w:rsidP="008C54A6">
            <w:pPr>
              <w:widowControl w:val="0"/>
              <w:overflowPunct w:val="0"/>
              <w:autoSpaceDE w:val="0"/>
              <w:autoSpaceDN w:val="0"/>
              <w:adjustRightInd w:val="0"/>
              <w:jc w:val="center"/>
              <w:rPr>
                <w:b/>
                <w:color w:val="000000"/>
                <w:sz w:val="28"/>
                <w:szCs w:val="28"/>
              </w:rPr>
            </w:pPr>
            <w:r w:rsidRPr="00776946">
              <w:rPr>
                <w:b/>
                <w:color w:val="000000"/>
                <w:sz w:val="28"/>
                <w:szCs w:val="28"/>
              </w:rPr>
              <w:t>-</w:t>
            </w:r>
          </w:p>
        </w:tc>
      </w:tr>
      <w:tr w:rsidR="00776946" w:rsidTr="00776946">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2016</w:t>
            </w:r>
          </w:p>
        </w:tc>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1047</w:t>
            </w:r>
          </w:p>
        </w:tc>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89</w:t>
            </w:r>
          </w:p>
        </w:tc>
        <w:tc>
          <w:tcPr>
            <w:tcW w:w="1356"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858</w:t>
            </w:r>
          </w:p>
        </w:tc>
        <w:tc>
          <w:tcPr>
            <w:tcW w:w="1357"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75</w:t>
            </w:r>
          </w:p>
        </w:tc>
        <w:tc>
          <w:tcPr>
            <w:tcW w:w="1357"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162</w:t>
            </w:r>
          </w:p>
        </w:tc>
        <w:tc>
          <w:tcPr>
            <w:tcW w:w="1357" w:type="dxa"/>
          </w:tcPr>
          <w:p w:rsidR="00776946" w:rsidRPr="00776946" w:rsidRDefault="00776946" w:rsidP="008C54A6">
            <w:pPr>
              <w:widowControl w:val="0"/>
              <w:overflowPunct w:val="0"/>
              <w:autoSpaceDE w:val="0"/>
              <w:autoSpaceDN w:val="0"/>
              <w:adjustRightInd w:val="0"/>
              <w:jc w:val="center"/>
              <w:rPr>
                <w:color w:val="000000"/>
                <w:sz w:val="28"/>
                <w:szCs w:val="28"/>
              </w:rPr>
            </w:pPr>
            <w:r w:rsidRPr="00776946">
              <w:rPr>
                <w:color w:val="000000"/>
                <w:sz w:val="28"/>
                <w:szCs w:val="28"/>
              </w:rPr>
              <w:t>1</w:t>
            </w:r>
          </w:p>
        </w:tc>
      </w:tr>
    </w:tbl>
    <w:p w:rsidR="00776946" w:rsidRPr="00776946" w:rsidRDefault="00776946" w:rsidP="00204969">
      <w:pPr>
        <w:widowControl w:val="0"/>
        <w:overflowPunct w:val="0"/>
        <w:autoSpaceDE w:val="0"/>
        <w:autoSpaceDN w:val="0"/>
        <w:adjustRightInd w:val="0"/>
        <w:spacing w:line="300" w:lineRule="auto"/>
        <w:ind w:right="120" w:firstLine="709"/>
        <w:jc w:val="center"/>
        <w:rPr>
          <w:b/>
          <w:color w:val="000000"/>
          <w:sz w:val="28"/>
          <w:szCs w:val="28"/>
        </w:rPr>
      </w:pPr>
    </w:p>
    <w:p w:rsidR="00C51A0D" w:rsidRDefault="00C51A0D" w:rsidP="00204969">
      <w:pPr>
        <w:widowControl w:val="0"/>
        <w:overflowPunct w:val="0"/>
        <w:autoSpaceDE w:val="0"/>
        <w:autoSpaceDN w:val="0"/>
        <w:adjustRightInd w:val="0"/>
        <w:spacing w:line="300" w:lineRule="auto"/>
        <w:ind w:right="120" w:firstLine="709"/>
        <w:jc w:val="both"/>
        <w:rPr>
          <w:sz w:val="28"/>
          <w:szCs w:val="28"/>
        </w:rPr>
      </w:pPr>
      <w:r>
        <w:rPr>
          <w:sz w:val="28"/>
          <w:szCs w:val="28"/>
        </w:rPr>
        <w:t xml:space="preserve">В 2017 г. в Республике Саха (Якутия) из водопроводной сети по санитарно-химическим показателям было исследовано 1182 пробы, 191 (16,1%) – неудовлетворительные, по микробиологическим показателям всего </w:t>
      </w:r>
      <w:proofErr w:type="gramStart"/>
      <w:r>
        <w:rPr>
          <w:sz w:val="28"/>
          <w:szCs w:val="28"/>
        </w:rPr>
        <w:t>было  732</w:t>
      </w:r>
      <w:proofErr w:type="gramEnd"/>
      <w:r>
        <w:rPr>
          <w:sz w:val="28"/>
          <w:szCs w:val="28"/>
        </w:rPr>
        <w:t xml:space="preserve"> пробы, 21 проба (2,8%) – неудовлетворительная. По </w:t>
      </w:r>
      <w:proofErr w:type="spellStart"/>
      <w:r>
        <w:rPr>
          <w:sz w:val="28"/>
          <w:szCs w:val="28"/>
        </w:rPr>
        <w:t>паразитологическим</w:t>
      </w:r>
      <w:proofErr w:type="spellEnd"/>
      <w:r>
        <w:rPr>
          <w:sz w:val="28"/>
          <w:szCs w:val="28"/>
        </w:rPr>
        <w:t xml:space="preserve"> показателям было исследовано 86 проб</w:t>
      </w:r>
      <w:r w:rsidR="009835EF">
        <w:rPr>
          <w:sz w:val="28"/>
          <w:szCs w:val="28"/>
        </w:rPr>
        <w:t xml:space="preserve"> (табл. № 7)</w:t>
      </w:r>
      <w:r>
        <w:rPr>
          <w:sz w:val="28"/>
          <w:szCs w:val="28"/>
        </w:rPr>
        <w:t>.</w:t>
      </w:r>
    </w:p>
    <w:p w:rsidR="000C210C" w:rsidRDefault="00C51A0D" w:rsidP="00204969">
      <w:pPr>
        <w:widowControl w:val="0"/>
        <w:overflowPunct w:val="0"/>
        <w:autoSpaceDE w:val="0"/>
        <w:autoSpaceDN w:val="0"/>
        <w:adjustRightInd w:val="0"/>
        <w:spacing w:line="300" w:lineRule="auto"/>
        <w:ind w:right="120" w:firstLine="709"/>
        <w:jc w:val="both"/>
        <w:rPr>
          <w:sz w:val="28"/>
          <w:szCs w:val="28"/>
        </w:rPr>
      </w:pPr>
      <w:r>
        <w:rPr>
          <w:sz w:val="28"/>
          <w:szCs w:val="28"/>
        </w:rPr>
        <w:t xml:space="preserve">Из распределительной сети в 2017 г. по санитарно-химическим показателям было исследовано 6754 пробы, 2248 (33,3%) – неудовлетворительные. По микробиологическим показателям всего 9165 проб, 638 (6,9%) – неудовлетворительные. По </w:t>
      </w:r>
      <w:proofErr w:type="spellStart"/>
      <w:r>
        <w:rPr>
          <w:sz w:val="28"/>
          <w:szCs w:val="28"/>
        </w:rPr>
        <w:t>паразитологическим</w:t>
      </w:r>
      <w:proofErr w:type="spellEnd"/>
      <w:r>
        <w:rPr>
          <w:sz w:val="28"/>
          <w:szCs w:val="28"/>
        </w:rPr>
        <w:t xml:space="preserve"> показателям из 205 проб, одна неудовлетворительная</w:t>
      </w:r>
      <w:r w:rsidR="009835EF">
        <w:rPr>
          <w:sz w:val="28"/>
          <w:szCs w:val="28"/>
        </w:rPr>
        <w:t xml:space="preserve"> (табл. № 8)</w:t>
      </w:r>
      <w:r>
        <w:rPr>
          <w:sz w:val="28"/>
          <w:szCs w:val="28"/>
        </w:rPr>
        <w:t xml:space="preserve">. </w:t>
      </w:r>
    </w:p>
    <w:p w:rsidR="001D6EDA" w:rsidRDefault="001D6EDA" w:rsidP="00204969">
      <w:pPr>
        <w:widowControl w:val="0"/>
        <w:overflowPunct w:val="0"/>
        <w:autoSpaceDE w:val="0"/>
        <w:autoSpaceDN w:val="0"/>
        <w:adjustRightInd w:val="0"/>
        <w:spacing w:line="300" w:lineRule="auto"/>
        <w:ind w:right="120" w:firstLine="709"/>
        <w:jc w:val="both"/>
        <w:rPr>
          <w:sz w:val="28"/>
          <w:szCs w:val="28"/>
        </w:rPr>
      </w:pPr>
    </w:p>
    <w:p w:rsidR="007E4F49" w:rsidRDefault="007E4F49" w:rsidP="00204969">
      <w:pPr>
        <w:widowControl w:val="0"/>
        <w:overflowPunct w:val="0"/>
        <w:autoSpaceDE w:val="0"/>
        <w:autoSpaceDN w:val="0"/>
        <w:adjustRightInd w:val="0"/>
        <w:spacing w:line="300" w:lineRule="auto"/>
        <w:ind w:right="120" w:firstLine="709"/>
        <w:jc w:val="center"/>
        <w:rPr>
          <w:b/>
          <w:sz w:val="28"/>
          <w:szCs w:val="28"/>
        </w:rPr>
      </w:pPr>
    </w:p>
    <w:p w:rsidR="007E4F49" w:rsidRDefault="007E4F49">
      <w:pPr>
        <w:rPr>
          <w:b/>
          <w:sz w:val="28"/>
          <w:szCs w:val="28"/>
        </w:rPr>
      </w:pPr>
      <w:r>
        <w:rPr>
          <w:b/>
          <w:sz w:val="28"/>
          <w:szCs w:val="28"/>
        </w:rPr>
        <w:br w:type="page"/>
      </w:r>
    </w:p>
    <w:p w:rsidR="00776946" w:rsidRDefault="001D6EDA" w:rsidP="007E4F49">
      <w:pPr>
        <w:widowControl w:val="0"/>
        <w:overflowPunct w:val="0"/>
        <w:autoSpaceDE w:val="0"/>
        <w:autoSpaceDN w:val="0"/>
        <w:adjustRightInd w:val="0"/>
        <w:spacing w:line="300" w:lineRule="auto"/>
        <w:ind w:right="120"/>
        <w:jc w:val="center"/>
        <w:rPr>
          <w:b/>
          <w:sz w:val="28"/>
          <w:szCs w:val="28"/>
        </w:rPr>
      </w:pPr>
      <w:r>
        <w:rPr>
          <w:b/>
          <w:sz w:val="28"/>
          <w:szCs w:val="28"/>
        </w:rPr>
        <w:lastRenderedPageBreak/>
        <w:t>Таблица № 7</w:t>
      </w:r>
      <w:r w:rsidRPr="001D6EDA">
        <w:rPr>
          <w:b/>
          <w:sz w:val="28"/>
          <w:szCs w:val="28"/>
        </w:rPr>
        <w:t>. Данные по показателям воды из водопроводной сети</w:t>
      </w:r>
    </w:p>
    <w:p w:rsidR="001D6EDA" w:rsidRDefault="001D6EDA" w:rsidP="00204969">
      <w:pPr>
        <w:widowControl w:val="0"/>
        <w:overflowPunct w:val="0"/>
        <w:autoSpaceDE w:val="0"/>
        <w:autoSpaceDN w:val="0"/>
        <w:adjustRightInd w:val="0"/>
        <w:spacing w:line="300" w:lineRule="auto"/>
        <w:ind w:right="120" w:firstLine="709"/>
        <w:jc w:val="center"/>
        <w:rPr>
          <w:b/>
          <w:sz w:val="28"/>
          <w:szCs w:val="28"/>
        </w:rPr>
      </w:pPr>
    </w:p>
    <w:tbl>
      <w:tblPr>
        <w:tblStyle w:val="a4"/>
        <w:tblW w:w="0" w:type="auto"/>
        <w:tblLook w:val="04A0" w:firstRow="1" w:lastRow="0" w:firstColumn="1" w:lastColumn="0" w:noHBand="0" w:noVBand="1"/>
      </w:tblPr>
      <w:tblGrid>
        <w:gridCol w:w="1005"/>
        <w:gridCol w:w="1708"/>
        <w:gridCol w:w="1046"/>
        <w:gridCol w:w="1708"/>
        <w:gridCol w:w="1047"/>
        <w:gridCol w:w="1708"/>
        <w:gridCol w:w="1047"/>
      </w:tblGrid>
      <w:tr w:rsidR="001D6EDA" w:rsidRPr="001D6EDA" w:rsidTr="00065798">
        <w:tc>
          <w:tcPr>
            <w:tcW w:w="1356" w:type="dxa"/>
          </w:tcPr>
          <w:p w:rsidR="001D6EDA" w:rsidRPr="001D6EDA" w:rsidRDefault="001D6EDA" w:rsidP="00373CE6">
            <w:pPr>
              <w:widowControl w:val="0"/>
              <w:overflowPunct w:val="0"/>
              <w:autoSpaceDE w:val="0"/>
              <w:autoSpaceDN w:val="0"/>
              <w:adjustRightInd w:val="0"/>
              <w:jc w:val="center"/>
              <w:rPr>
                <w:sz w:val="28"/>
                <w:szCs w:val="28"/>
              </w:rPr>
            </w:pPr>
          </w:p>
        </w:tc>
        <w:tc>
          <w:tcPr>
            <w:tcW w:w="1356" w:type="dxa"/>
          </w:tcPr>
          <w:p w:rsidR="001D6EDA" w:rsidRPr="001D6EDA" w:rsidRDefault="001D6EDA" w:rsidP="00373CE6">
            <w:pPr>
              <w:widowControl w:val="0"/>
              <w:overflowPunct w:val="0"/>
              <w:autoSpaceDE w:val="0"/>
              <w:autoSpaceDN w:val="0"/>
              <w:adjustRightInd w:val="0"/>
              <w:jc w:val="center"/>
              <w:rPr>
                <w:sz w:val="28"/>
                <w:szCs w:val="28"/>
              </w:rPr>
            </w:pPr>
            <w:r w:rsidRPr="001D6EDA">
              <w:rPr>
                <w:sz w:val="28"/>
                <w:szCs w:val="28"/>
              </w:rPr>
              <w:t>Всего исследовано проб по сан-хим. показ-ям</w:t>
            </w:r>
          </w:p>
        </w:tc>
        <w:tc>
          <w:tcPr>
            <w:tcW w:w="1356" w:type="dxa"/>
          </w:tcPr>
          <w:p w:rsidR="001D6EDA" w:rsidRPr="001D6EDA" w:rsidRDefault="001D6EDA" w:rsidP="00373CE6">
            <w:pPr>
              <w:widowControl w:val="0"/>
              <w:overflowPunct w:val="0"/>
              <w:autoSpaceDE w:val="0"/>
              <w:autoSpaceDN w:val="0"/>
              <w:adjustRightInd w:val="0"/>
              <w:jc w:val="center"/>
              <w:rPr>
                <w:sz w:val="28"/>
                <w:szCs w:val="28"/>
              </w:rPr>
            </w:pPr>
            <w:r w:rsidRPr="001D6EDA">
              <w:rPr>
                <w:sz w:val="28"/>
                <w:szCs w:val="28"/>
              </w:rPr>
              <w:t>Из них неуд.</w:t>
            </w:r>
          </w:p>
        </w:tc>
        <w:tc>
          <w:tcPr>
            <w:tcW w:w="1356" w:type="dxa"/>
          </w:tcPr>
          <w:p w:rsidR="001D6EDA" w:rsidRPr="001D6EDA" w:rsidRDefault="001D6EDA" w:rsidP="00373CE6">
            <w:pPr>
              <w:widowControl w:val="0"/>
              <w:overflowPunct w:val="0"/>
              <w:autoSpaceDE w:val="0"/>
              <w:autoSpaceDN w:val="0"/>
              <w:adjustRightInd w:val="0"/>
              <w:jc w:val="center"/>
              <w:rPr>
                <w:sz w:val="28"/>
                <w:szCs w:val="28"/>
              </w:rPr>
            </w:pPr>
            <w:r w:rsidRPr="001D6EDA">
              <w:rPr>
                <w:sz w:val="28"/>
                <w:szCs w:val="28"/>
              </w:rPr>
              <w:t xml:space="preserve">Всего исследовано проб </w:t>
            </w:r>
            <w:proofErr w:type="gramStart"/>
            <w:r w:rsidRPr="001D6EDA">
              <w:rPr>
                <w:sz w:val="28"/>
                <w:szCs w:val="28"/>
              </w:rPr>
              <w:t>по микроб</w:t>
            </w:r>
            <w:proofErr w:type="gramEnd"/>
            <w:r w:rsidRPr="001D6EDA">
              <w:rPr>
                <w:sz w:val="28"/>
                <w:szCs w:val="28"/>
              </w:rPr>
              <w:t>. показ-ям</w:t>
            </w:r>
          </w:p>
        </w:tc>
        <w:tc>
          <w:tcPr>
            <w:tcW w:w="1357" w:type="dxa"/>
          </w:tcPr>
          <w:p w:rsidR="001D6EDA" w:rsidRPr="001D6EDA" w:rsidRDefault="001D6EDA" w:rsidP="00373CE6">
            <w:pPr>
              <w:widowControl w:val="0"/>
              <w:overflowPunct w:val="0"/>
              <w:autoSpaceDE w:val="0"/>
              <w:autoSpaceDN w:val="0"/>
              <w:adjustRightInd w:val="0"/>
              <w:jc w:val="center"/>
              <w:rPr>
                <w:sz w:val="28"/>
                <w:szCs w:val="28"/>
              </w:rPr>
            </w:pPr>
            <w:r w:rsidRPr="001D6EDA">
              <w:rPr>
                <w:sz w:val="28"/>
                <w:szCs w:val="28"/>
              </w:rPr>
              <w:t>Из них неуд.</w:t>
            </w:r>
          </w:p>
        </w:tc>
        <w:tc>
          <w:tcPr>
            <w:tcW w:w="1357" w:type="dxa"/>
          </w:tcPr>
          <w:p w:rsidR="001D6EDA" w:rsidRPr="001D6EDA" w:rsidRDefault="001D6EDA" w:rsidP="00373CE6">
            <w:pPr>
              <w:widowControl w:val="0"/>
              <w:overflowPunct w:val="0"/>
              <w:autoSpaceDE w:val="0"/>
              <w:autoSpaceDN w:val="0"/>
              <w:adjustRightInd w:val="0"/>
              <w:jc w:val="center"/>
              <w:rPr>
                <w:sz w:val="28"/>
                <w:szCs w:val="28"/>
              </w:rPr>
            </w:pPr>
            <w:r w:rsidRPr="001D6EDA">
              <w:rPr>
                <w:sz w:val="28"/>
                <w:szCs w:val="28"/>
              </w:rPr>
              <w:t xml:space="preserve">Всего исследовано проб </w:t>
            </w:r>
            <w:proofErr w:type="gramStart"/>
            <w:r w:rsidRPr="001D6EDA">
              <w:rPr>
                <w:sz w:val="28"/>
                <w:szCs w:val="28"/>
              </w:rPr>
              <w:t>по паразит</w:t>
            </w:r>
            <w:proofErr w:type="gramEnd"/>
            <w:r w:rsidRPr="001D6EDA">
              <w:rPr>
                <w:sz w:val="28"/>
                <w:szCs w:val="28"/>
              </w:rPr>
              <w:t>. показ-ям</w:t>
            </w:r>
          </w:p>
        </w:tc>
        <w:tc>
          <w:tcPr>
            <w:tcW w:w="1357" w:type="dxa"/>
          </w:tcPr>
          <w:p w:rsidR="001D6EDA" w:rsidRPr="001D6EDA" w:rsidRDefault="001D6EDA" w:rsidP="00373CE6">
            <w:pPr>
              <w:widowControl w:val="0"/>
              <w:overflowPunct w:val="0"/>
              <w:autoSpaceDE w:val="0"/>
              <w:autoSpaceDN w:val="0"/>
              <w:adjustRightInd w:val="0"/>
              <w:jc w:val="center"/>
              <w:rPr>
                <w:sz w:val="28"/>
                <w:szCs w:val="28"/>
              </w:rPr>
            </w:pPr>
            <w:r w:rsidRPr="001D6EDA">
              <w:rPr>
                <w:sz w:val="28"/>
                <w:szCs w:val="28"/>
              </w:rPr>
              <w:t>Из них неуд.</w:t>
            </w:r>
          </w:p>
        </w:tc>
      </w:tr>
      <w:tr w:rsidR="001D6EDA" w:rsidRPr="001D6EDA" w:rsidTr="00065798">
        <w:tc>
          <w:tcPr>
            <w:tcW w:w="1356" w:type="dxa"/>
          </w:tcPr>
          <w:p w:rsidR="001D6EDA" w:rsidRPr="001D6EDA" w:rsidRDefault="001D6EDA" w:rsidP="00373CE6">
            <w:pPr>
              <w:widowControl w:val="0"/>
              <w:overflowPunct w:val="0"/>
              <w:autoSpaceDE w:val="0"/>
              <w:autoSpaceDN w:val="0"/>
              <w:adjustRightInd w:val="0"/>
              <w:jc w:val="center"/>
              <w:rPr>
                <w:sz w:val="28"/>
                <w:szCs w:val="28"/>
              </w:rPr>
            </w:pPr>
            <w:r w:rsidRPr="001D6EDA">
              <w:rPr>
                <w:sz w:val="28"/>
                <w:szCs w:val="28"/>
              </w:rPr>
              <w:t>2017</w:t>
            </w:r>
          </w:p>
        </w:tc>
        <w:tc>
          <w:tcPr>
            <w:tcW w:w="1356"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1182</w:t>
            </w:r>
          </w:p>
        </w:tc>
        <w:tc>
          <w:tcPr>
            <w:tcW w:w="1356"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191</w:t>
            </w:r>
          </w:p>
        </w:tc>
        <w:tc>
          <w:tcPr>
            <w:tcW w:w="1356"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732</w:t>
            </w:r>
          </w:p>
        </w:tc>
        <w:tc>
          <w:tcPr>
            <w:tcW w:w="1357"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21</w:t>
            </w:r>
          </w:p>
        </w:tc>
        <w:tc>
          <w:tcPr>
            <w:tcW w:w="1357"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86</w:t>
            </w:r>
          </w:p>
        </w:tc>
        <w:tc>
          <w:tcPr>
            <w:tcW w:w="1357"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w:t>
            </w:r>
          </w:p>
        </w:tc>
      </w:tr>
      <w:tr w:rsidR="001D6EDA" w:rsidRPr="001D6EDA" w:rsidTr="00065798">
        <w:tc>
          <w:tcPr>
            <w:tcW w:w="1356" w:type="dxa"/>
          </w:tcPr>
          <w:p w:rsidR="001D6EDA" w:rsidRPr="001D6EDA" w:rsidRDefault="001D6EDA" w:rsidP="00373CE6">
            <w:pPr>
              <w:widowControl w:val="0"/>
              <w:overflowPunct w:val="0"/>
              <w:autoSpaceDE w:val="0"/>
              <w:autoSpaceDN w:val="0"/>
              <w:adjustRightInd w:val="0"/>
              <w:jc w:val="center"/>
              <w:rPr>
                <w:sz w:val="28"/>
                <w:szCs w:val="28"/>
              </w:rPr>
            </w:pPr>
            <w:r w:rsidRPr="001D6EDA">
              <w:rPr>
                <w:sz w:val="28"/>
                <w:szCs w:val="28"/>
              </w:rPr>
              <w:t>2016</w:t>
            </w:r>
          </w:p>
        </w:tc>
        <w:tc>
          <w:tcPr>
            <w:tcW w:w="1356"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1064</w:t>
            </w:r>
          </w:p>
        </w:tc>
        <w:tc>
          <w:tcPr>
            <w:tcW w:w="1356"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89</w:t>
            </w:r>
          </w:p>
        </w:tc>
        <w:tc>
          <w:tcPr>
            <w:tcW w:w="1356"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1572</w:t>
            </w:r>
          </w:p>
        </w:tc>
        <w:tc>
          <w:tcPr>
            <w:tcW w:w="1357"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93</w:t>
            </w:r>
          </w:p>
        </w:tc>
        <w:tc>
          <w:tcPr>
            <w:tcW w:w="1357"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125</w:t>
            </w:r>
          </w:p>
        </w:tc>
        <w:tc>
          <w:tcPr>
            <w:tcW w:w="1357" w:type="dxa"/>
          </w:tcPr>
          <w:p w:rsidR="001D6EDA" w:rsidRPr="001D6EDA" w:rsidRDefault="009835EF" w:rsidP="00373CE6">
            <w:pPr>
              <w:widowControl w:val="0"/>
              <w:overflowPunct w:val="0"/>
              <w:autoSpaceDE w:val="0"/>
              <w:autoSpaceDN w:val="0"/>
              <w:adjustRightInd w:val="0"/>
              <w:jc w:val="center"/>
              <w:rPr>
                <w:sz w:val="28"/>
                <w:szCs w:val="28"/>
              </w:rPr>
            </w:pPr>
            <w:r>
              <w:rPr>
                <w:sz w:val="28"/>
                <w:szCs w:val="28"/>
              </w:rPr>
              <w:t>-</w:t>
            </w:r>
          </w:p>
        </w:tc>
      </w:tr>
    </w:tbl>
    <w:p w:rsidR="001D6EDA" w:rsidRPr="001D6EDA" w:rsidRDefault="001D6EDA" w:rsidP="00204969">
      <w:pPr>
        <w:widowControl w:val="0"/>
        <w:overflowPunct w:val="0"/>
        <w:autoSpaceDE w:val="0"/>
        <w:autoSpaceDN w:val="0"/>
        <w:adjustRightInd w:val="0"/>
        <w:spacing w:line="300" w:lineRule="auto"/>
        <w:ind w:right="120" w:firstLine="709"/>
        <w:jc w:val="center"/>
        <w:rPr>
          <w:b/>
          <w:sz w:val="28"/>
          <w:szCs w:val="28"/>
        </w:rPr>
      </w:pPr>
    </w:p>
    <w:p w:rsidR="00373CE6" w:rsidRDefault="00373CE6" w:rsidP="00373CE6">
      <w:pPr>
        <w:rPr>
          <w:b/>
          <w:sz w:val="28"/>
          <w:szCs w:val="28"/>
        </w:rPr>
      </w:pPr>
    </w:p>
    <w:p w:rsidR="009835EF" w:rsidRPr="009835EF" w:rsidRDefault="009835EF" w:rsidP="00373CE6">
      <w:pPr>
        <w:rPr>
          <w:b/>
          <w:sz w:val="28"/>
          <w:szCs w:val="28"/>
        </w:rPr>
      </w:pPr>
      <w:r w:rsidRPr="009835EF">
        <w:rPr>
          <w:b/>
          <w:sz w:val="28"/>
          <w:szCs w:val="28"/>
        </w:rPr>
        <w:t xml:space="preserve">Таблица № </w:t>
      </w:r>
      <w:r>
        <w:rPr>
          <w:b/>
          <w:sz w:val="28"/>
          <w:szCs w:val="28"/>
        </w:rPr>
        <w:t>8</w:t>
      </w:r>
      <w:r w:rsidRPr="009835EF">
        <w:rPr>
          <w:b/>
          <w:sz w:val="28"/>
          <w:szCs w:val="28"/>
        </w:rPr>
        <w:t xml:space="preserve">. Данные по показателям воды из </w:t>
      </w:r>
      <w:r>
        <w:rPr>
          <w:b/>
          <w:sz w:val="28"/>
          <w:szCs w:val="28"/>
        </w:rPr>
        <w:t xml:space="preserve">распределительной </w:t>
      </w:r>
      <w:r w:rsidRPr="009835EF">
        <w:rPr>
          <w:b/>
          <w:sz w:val="28"/>
          <w:szCs w:val="28"/>
        </w:rPr>
        <w:t>сети</w:t>
      </w:r>
    </w:p>
    <w:p w:rsidR="001D6EDA" w:rsidRDefault="001D6EDA" w:rsidP="00204969">
      <w:pPr>
        <w:widowControl w:val="0"/>
        <w:overflowPunct w:val="0"/>
        <w:autoSpaceDE w:val="0"/>
        <w:autoSpaceDN w:val="0"/>
        <w:adjustRightInd w:val="0"/>
        <w:spacing w:line="300" w:lineRule="auto"/>
        <w:ind w:right="120" w:firstLine="709"/>
        <w:jc w:val="both"/>
        <w:rPr>
          <w:sz w:val="28"/>
          <w:szCs w:val="28"/>
        </w:rPr>
      </w:pPr>
    </w:p>
    <w:tbl>
      <w:tblPr>
        <w:tblStyle w:val="a4"/>
        <w:tblW w:w="0" w:type="auto"/>
        <w:tblLook w:val="04A0" w:firstRow="1" w:lastRow="0" w:firstColumn="1" w:lastColumn="0" w:noHBand="0" w:noVBand="1"/>
      </w:tblPr>
      <w:tblGrid>
        <w:gridCol w:w="1005"/>
        <w:gridCol w:w="1708"/>
        <w:gridCol w:w="1046"/>
        <w:gridCol w:w="1708"/>
        <w:gridCol w:w="1047"/>
        <w:gridCol w:w="1708"/>
        <w:gridCol w:w="1047"/>
      </w:tblGrid>
      <w:tr w:rsidR="000E09AF" w:rsidRPr="001D6EDA" w:rsidTr="00065798">
        <w:tc>
          <w:tcPr>
            <w:tcW w:w="1356" w:type="dxa"/>
          </w:tcPr>
          <w:p w:rsidR="000E09AF" w:rsidRPr="001D6EDA" w:rsidRDefault="000E09AF" w:rsidP="00373CE6">
            <w:pPr>
              <w:widowControl w:val="0"/>
              <w:overflowPunct w:val="0"/>
              <w:autoSpaceDE w:val="0"/>
              <w:autoSpaceDN w:val="0"/>
              <w:adjustRightInd w:val="0"/>
              <w:jc w:val="center"/>
              <w:rPr>
                <w:sz w:val="28"/>
                <w:szCs w:val="28"/>
              </w:rPr>
            </w:pPr>
          </w:p>
        </w:tc>
        <w:tc>
          <w:tcPr>
            <w:tcW w:w="1356" w:type="dxa"/>
          </w:tcPr>
          <w:p w:rsidR="000E09AF" w:rsidRPr="001D6EDA" w:rsidRDefault="000E09AF" w:rsidP="00373CE6">
            <w:pPr>
              <w:widowControl w:val="0"/>
              <w:overflowPunct w:val="0"/>
              <w:autoSpaceDE w:val="0"/>
              <w:autoSpaceDN w:val="0"/>
              <w:adjustRightInd w:val="0"/>
              <w:jc w:val="center"/>
              <w:rPr>
                <w:sz w:val="28"/>
                <w:szCs w:val="28"/>
              </w:rPr>
            </w:pPr>
            <w:r w:rsidRPr="001D6EDA">
              <w:rPr>
                <w:sz w:val="28"/>
                <w:szCs w:val="28"/>
              </w:rPr>
              <w:t>Всего исследовано проб по сан-хим. показ-ям</w:t>
            </w:r>
          </w:p>
        </w:tc>
        <w:tc>
          <w:tcPr>
            <w:tcW w:w="1356" w:type="dxa"/>
          </w:tcPr>
          <w:p w:rsidR="000E09AF" w:rsidRPr="001D6EDA" w:rsidRDefault="000E09AF" w:rsidP="00373CE6">
            <w:pPr>
              <w:widowControl w:val="0"/>
              <w:overflowPunct w:val="0"/>
              <w:autoSpaceDE w:val="0"/>
              <w:autoSpaceDN w:val="0"/>
              <w:adjustRightInd w:val="0"/>
              <w:jc w:val="center"/>
              <w:rPr>
                <w:sz w:val="28"/>
                <w:szCs w:val="28"/>
              </w:rPr>
            </w:pPr>
            <w:r w:rsidRPr="001D6EDA">
              <w:rPr>
                <w:sz w:val="28"/>
                <w:szCs w:val="28"/>
              </w:rPr>
              <w:t>Из них неуд.</w:t>
            </w:r>
          </w:p>
        </w:tc>
        <w:tc>
          <w:tcPr>
            <w:tcW w:w="1356" w:type="dxa"/>
          </w:tcPr>
          <w:p w:rsidR="000E09AF" w:rsidRPr="001D6EDA" w:rsidRDefault="000E09AF" w:rsidP="00373CE6">
            <w:pPr>
              <w:widowControl w:val="0"/>
              <w:overflowPunct w:val="0"/>
              <w:autoSpaceDE w:val="0"/>
              <w:autoSpaceDN w:val="0"/>
              <w:adjustRightInd w:val="0"/>
              <w:jc w:val="center"/>
              <w:rPr>
                <w:sz w:val="28"/>
                <w:szCs w:val="28"/>
              </w:rPr>
            </w:pPr>
            <w:r w:rsidRPr="001D6EDA">
              <w:rPr>
                <w:sz w:val="28"/>
                <w:szCs w:val="28"/>
              </w:rPr>
              <w:t xml:space="preserve">Всего исследовано проб </w:t>
            </w:r>
            <w:proofErr w:type="gramStart"/>
            <w:r w:rsidRPr="001D6EDA">
              <w:rPr>
                <w:sz w:val="28"/>
                <w:szCs w:val="28"/>
              </w:rPr>
              <w:t>по микроб</w:t>
            </w:r>
            <w:proofErr w:type="gramEnd"/>
            <w:r w:rsidRPr="001D6EDA">
              <w:rPr>
                <w:sz w:val="28"/>
                <w:szCs w:val="28"/>
              </w:rPr>
              <w:t>. показ-ям</w:t>
            </w:r>
          </w:p>
        </w:tc>
        <w:tc>
          <w:tcPr>
            <w:tcW w:w="1357" w:type="dxa"/>
          </w:tcPr>
          <w:p w:rsidR="000E09AF" w:rsidRPr="001D6EDA" w:rsidRDefault="000E09AF" w:rsidP="00373CE6">
            <w:pPr>
              <w:widowControl w:val="0"/>
              <w:overflowPunct w:val="0"/>
              <w:autoSpaceDE w:val="0"/>
              <w:autoSpaceDN w:val="0"/>
              <w:adjustRightInd w:val="0"/>
              <w:jc w:val="center"/>
              <w:rPr>
                <w:sz w:val="28"/>
                <w:szCs w:val="28"/>
              </w:rPr>
            </w:pPr>
            <w:r w:rsidRPr="001D6EDA">
              <w:rPr>
                <w:sz w:val="28"/>
                <w:szCs w:val="28"/>
              </w:rPr>
              <w:t>Из них неуд.</w:t>
            </w:r>
          </w:p>
        </w:tc>
        <w:tc>
          <w:tcPr>
            <w:tcW w:w="1357" w:type="dxa"/>
          </w:tcPr>
          <w:p w:rsidR="000E09AF" w:rsidRPr="001D6EDA" w:rsidRDefault="000E09AF" w:rsidP="00373CE6">
            <w:pPr>
              <w:widowControl w:val="0"/>
              <w:overflowPunct w:val="0"/>
              <w:autoSpaceDE w:val="0"/>
              <w:autoSpaceDN w:val="0"/>
              <w:adjustRightInd w:val="0"/>
              <w:jc w:val="center"/>
              <w:rPr>
                <w:sz w:val="28"/>
                <w:szCs w:val="28"/>
              </w:rPr>
            </w:pPr>
            <w:r w:rsidRPr="001D6EDA">
              <w:rPr>
                <w:sz w:val="28"/>
                <w:szCs w:val="28"/>
              </w:rPr>
              <w:t xml:space="preserve">Всего исследовано проб </w:t>
            </w:r>
            <w:proofErr w:type="gramStart"/>
            <w:r w:rsidRPr="001D6EDA">
              <w:rPr>
                <w:sz w:val="28"/>
                <w:szCs w:val="28"/>
              </w:rPr>
              <w:t>по паразит</w:t>
            </w:r>
            <w:proofErr w:type="gramEnd"/>
            <w:r w:rsidRPr="001D6EDA">
              <w:rPr>
                <w:sz w:val="28"/>
                <w:szCs w:val="28"/>
              </w:rPr>
              <w:t>. показ-ям</w:t>
            </w:r>
          </w:p>
        </w:tc>
        <w:tc>
          <w:tcPr>
            <w:tcW w:w="1357" w:type="dxa"/>
          </w:tcPr>
          <w:p w:rsidR="000E09AF" w:rsidRPr="001D6EDA" w:rsidRDefault="000E09AF" w:rsidP="00373CE6">
            <w:pPr>
              <w:widowControl w:val="0"/>
              <w:overflowPunct w:val="0"/>
              <w:autoSpaceDE w:val="0"/>
              <w:autoSpaceDN w:val="0"/>
              <w:adjustRightInd w:val="0"/>
              <w:jc w:val="center"/>
              <w:rPr>
                <w:sz w:val="28"/>
                <w:szCs w:val="28"/>
              </w:rPr>
            </w:pPr>
            <w:r w:rsidRPr="001D6EDA">
              <w:rPr>
                <w:sz w:val="28"/>
                <w:szCs w:val="28"/>
              </w:rPr>
              <w:t>Из них неуд.</w:t>
            </w:r>
          </w:p>
        </w:tc>
      </w:tr>
      <w:tr w:rsidR="000E09AF" w:rsidRPr="001D6EDA" w:rsidTr="00065798">
        <w:tc>
          <w:tcPr>
            <w:tcW w:w="1356" w:type="dxa"/>
          </w:tcPr>
          <w:p w:rsidR="000E09AF" w:rsidRPr="001D6EDA" w:rsidRDefault="000E09AF" w:rsidP="00373CE6">
            <w:pPr>
              <w:widowControl w:val="0"/>
              <w:overflowPunct w:val="0"/>
              <w:autoSpaceDE w:val="0"/>
              <w:autoSpaceDN w:val="0"/>
              <w:adjustRightInd w:val="0"/>
              <w:jc w:val="center"/>
              <w:rPr>
                <w:sz w:val="28"/>
                <w:szCs w:val="28"/>
              </w:rPr>
            </w:pPr>
            <w:r w:rsidRPr="001D6EDA">
              <w:rPr>
                <w:sz w:val="28"/>
                <w:szCs w:val="28"/>
              </w:rPr>
              <w:t>2017</w:t>
            </w:r>
          </w:p>
        </w:tc>
        <w:tc>
          <w:tcPr>
            <w:tcW w:w="1356"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6754</w:t>
            </w:r>
          </w:p>
        </w:tc>
        <w:tc>
          <w:tcPr>
            <w:tcW w:w="1356"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2248</w:t>
            </w:r>
          </w:p>
        </w:tc>
        <w:tc>
          <w:tcPr>
            <w:tcW w:w="1356"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9165</w:t>
            </w:r>
          </w:p>
        </w:tc>
        <w:tc>
          <w:tcPr>
            <w:tcW w:w="1357"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638</w:t>
            </w:r>
          </w:p>
        </w:tc>
        <w:tc>
          <w:tcPr>
            <w:tcW w:w="1357"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205</w:t>
            </w:r>
          </w:p>
        </w:tc>
        <w:tc>
          <w:tcPr>
            <w:tcW w:w="1357"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1</w:t>
            </w:r>
          </w:p>
        </w:tc>
      </w:tr>
      <w:tr w:rsidR="000E09AF" w:rsidRPr="001D6EDA" w:rsidTr="00065798">
        <w:tc>
          <w:tcPr>
            <w:tcW w:w="1356" w:type="dxa"/>
          </w:tcPr>
          <w:p w:rsidR="000E09AF" w:rsidRPr="001D6EDA" w:rsidRDefault="000E09AF" w:rsidP="00373CE6">
            <w:pPr>
              <w:widowControl w:val="0"/>
              <w:overflowPunct w:val="0"/>
              <w:autoSpaceDE w:val="0"/>
              <w:autoSpaceDN w:val="0"/>
              <w:adjustRightInd w:val="0"/>
              <w:jc w:val="center"/>
              <w:rPr>
                <w:sz w:val="28"/>
                <w:szCs w:val="28"/>
              </w:rPr>
            </w:pPr>
            <w:r w:rsidRPr="001D6EDA">
              <w:rPr>
                <w:sz w:val="28"/>
                <w:szCs w:val="28"/>
              </w:rPr>
              <w:t>2016</w:t>
            </w:r>
          </w:p>
        </w:tc>
        <w:tc>
          <w:tcPr>
            <w:tcW w:w="1356"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6974</w:t>
            </w:r>
          </w:p>
        </w:tc>
        <w:tc>
          <w:tcPr>
            <w:tcW w:w="1356"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1972</w:t>
            </w:r>
          </w:p>
        </w:tc>
        <w:tc>
          <w:tcPr>
            <w:tcW w:w="1356"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7010</w:t>
            </w:r>
          </w:p>
        </w:tc>
        <w:tc>
          <w:tcPr>
            <w:tcW w:w="1357"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350</w:t>
            </w:r>
          </w:p>
        </w:tc>
        <w:tc>
          <w:tcPr>
            <w:tcW w:w="1357"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233</w:t>
            </w:r>
          </w:p>
        </w:tc>
        <w:tc>
          <w:tcPr>
            <w:tcW w:w="1357" w:type="dxa"/>
          </w:tcPr>
          <w:p w:rsidR="000E09AF" w:rsidRPr="001D6EDA" w:rsidRDefault="000E09AF" w:rsidP="00373CE6">
            <w:pPr>
              <w:widowControl w:val="0"/>
              <w:overflowPunct w:val="0"/>
              <w:autoSpaceDE w:val="0"/>
              <w:autoSpaceDN w:val="0"/>
              <w:adjustRightInd w:val="0"/>
              <w:jc w:val="center"/>
              <w:rPr>
                <w:sz w:val="28"/>
                <w:szCs w:val="28"/>
              </w:rPr>
            </w:pPr>
            <w:r>
              <w:rPr>
                <w:sz w:val="28"/>
                <w:szCs w:val="28"/>
              </w:rPr>
              <w:t>2</w:t>
            </w:r>
          </w:p>
        </w:tc>
      </w:tr>
    </w:tbl>
    <w:p w:rsidR="006E7967" w:rsidRPr="000E09AF" w:rsidRDefault="000E09AF" w:rsidP="00204969">
      <w:pPr>
        <w:widowControl w:val="0"/>
        <w:overflowPunct w:val="0"/>
        <w:autoSpaceDE w:val="0"/>
        <w:autoSpaceDN w:val="0"/>
        <w:adjustRightInd w:val="0"/>
        <w:spacing w:line="254" w:lineRule="auto"/>
        <w:ind w:right="860" w:firstLine="709"/>
        <w:jc w:val="both"/>
        <w:rPr>
          <w:b/>
          <w:bCs/>
          <w:color w:val="000000"/>
        </w:rPr>
      </w:pPr>
      <w:r>
        <w:rPr>
          <w:b/>
          <w:bCs/>
          <w:color w:val="000000"/>
        </w:rPr>
        <w:t xml:space="preserve">                    </w:t>
      </w:r>
    </w:p>
    <w:p w:rsidR="006E7967" w:rsidRPr="00047428" w:rsidRDefault="00165CD3" w:rsidP="00204969">
      <w:pPr>
        <w:widowControl w:val="0"/>
        <w:overflowPunct w:val="0"/>
        <w:autoSpaceDE w:val="0"/>
        <w:autoSpaceDN w:val="0"/>
        <w:adjustRightInd w:val="0"/>
        <w:spacing w:line="300" w:lineRule="auto"/>
        <w:ind w:right="80" w:firstLine="709"/>
        <w:jc w:val="both"/>
        <w:rPr>
          <w:sz w:val="28"/>
          <w:szCs w:val="28"/>
        </w:rPr>
      </w:pPr>
      <w:r>
        <w:rPr>
          <w:color w:val="000000"/>
          <w:sz w:val="28"/>
          <w:szCs w:val="28"/>
        </w:rPr>
        <w:t xml:space="preserve">        </w:t>
      </w:r>
      <w:r w:rsidR="006E7967" w:rsidRPr="00047428">
        <w:rPr>
          <w:color w:val="000000"/>
          <w:sz w:val="28"/>
          <w:szCs w:val="28"/>
        </w:rPr>
        <w:t>Ухудшение качества воды из распределительной сети питьевого водоснабжения г. Якутска, связано с наносом песка в районе водозабора, с отсутствием водоочистных сооружений, высоким процентом износа водопроводных сооружений и сетей.</w:t>
      </w:r>
    </w:p>
    <w:p w:rsidR="006E7967" w:rsidRPr="006674B0" w:rsidRDefault="006E7967" w:rsidP="00204969">
      <w:pPr>
        <w:widowControl w:val="0"/>
        <w:overflowPunct w:val="0"/>
        <w:autoSpaceDE w:val="0"/>
        <w:autoSpaceDN w:val="0"/>
        <w:adjustRightInd w:val="0"/>
        <w:spacing w:line="300" w:lineRule="auto"/>
        <w:ind w:left="120" w:right="120" w:firstLine="709"/>
        <w:jc w:val="both"/>
        <w:rPr>
          <w:sz w:val="28"/>
          <w:szCs w:val="28"/>
        </w:rPr>
      </w:pPr>
      <w:r w:rsidRPr="006674B0">
        <w:rPr>
          <w:color w:val="000000"/>
          <w:sz w:val="28"/>
          <w:szCs w:val="28"/>
        </w:rPr>
        <w:t>Основными причинами неудовлет</w:t>
      </w:r>
      <w:r w:rsidR="000E09AF">
        <w:rPr>
          <w:color w:val="000000"/>
          <w:sz w:val="28"/>
          <w:szCs w:val="28"/>
        </w:rPr>
        <w:t xml:space="preserve">ворительного состояния питьевой </w:t>
      </w:r>
      <w:r w:rsidRPr="006674B0">
        <w:rPr>
          <w:color w:val="000000"/>
          <w:sz w:val="28"/>
          <w:szCs w:val="28"/>
        </w:rPr>
        <w:t>воды</w:t>
      </w:r>
      <w:r w:rsidRPr="00A964BC">
        <w:rPr>
          <w:color w:val="000000"/>
        </w:rPr>
        <w:t xml:space="preserve"> </w:t>
      </w:r>
      <w:r w:rsidRPr="006674B0">
        <w:rPr>
          <w:color w:val="000000"/>
          <w:sz w:val="28"/>
          <w:szCs w:val="28"/>
        </w:rPr>
        <w:t>продолжают оставаться:</w:t>
      </w:r>
    </w:p>
    <w:p w:rsidR="00165CD3" w:rsidRDefault="006E7967" w:rsidP="00204969">
      <w:pPr>
        <w:widowControl w:val="0"/>
        <w:overflowPunct w:val="0"/>
        <w:autoSpaceDE w:val="0"/>
        <w:autoSpaceDN w:val="0"/>
        <w:adjustRightInd w:val="0"/>
        <w:spacing w:line="300" w:lineRule="auto"/>
        <w:ind w:right="99" w:firstLine="709"/>
        <w:jc w:val="both"/>
        <w:rPr>
          <w:sz w:val="28"/>
          <w:szCs w:val="28"/>
        </w:rPr>
      </w:pPr>
      <w:r w:rsidRPr="006674B0">
        <w:rPr>
          <w:color w:val="000000"/>
          <w:sz w:val="28"/>
          <w:szCs w:val="28"/>
        </w:rPr>
        <w:t>-факторы природного ха</w:t>
      </w:r>
      <w:r w:rsidR="00165CD3">
        <w:rPr>
          <w:color w:val="000000"/>
          <w:sz w:val="28"/>
          <w:szCs w:val="28"/>
        </w:rPr>
        <w:t>рактера (цветность, мут</w:t>
      </w:r>
      <w:r w:rsidR="00B21BC2" w:rsidRPr="006674B0">
        <w:rPr>
          <w:color w:val="000000"/>
          <w:sz w:val="28"/>
          <w:szCs w:val="28"/>
        </w:rPr>
        <w:t>но</w:t>
      </w:r>
      <w:r w:rsidR="00165CD3">
        <w:rPr>
          <w:color w:val="000000"/>
          <w:sz w:val="28"/>
          <w:szCs w:val="28"/>
        </w:rPr>
        <w:t xml:space="preserve">сть); </w:t>
      </w:r>
      <w:r w:rsidRPr="006674B0">
        <w:rPr>
          <w:color w:val="000000"/>
          <w:sz w:val="28"/>
          <w:szCs w:val="28"/>
        </w:rPr>
        <w:t xml:space="preserve">антропогенное </w:t>
      </w:r>
      <w:r w:rsidR="00165CD3">
        <w:rPr>
          <w:color w:val="000000"/>
          <w:sz w:val="28"/>
          <w:szCs w:val="28"/>
        </w:rPr>
        <w:t xml:space="preserve">  </w:t>
      </w:r>
      <w:r w:rsidRPr="006674B0">
        <w:rPr>
          <w:color w:val="000000"/>
          <w:sz w:val="28"/>
          <w:szCs w:val="28"/>
        </w:rPr>
        <w:t>загрязнение поверхностных и подземных вод;</w:t>
      </w:r>
    </w:p>
    <w:p w:rsidR="006E7967" w:rsidRPr="006674B0" w:rsidRDefault="006E7967" w:rsidP="00204969">
      <w:pPr>
        <w:widowControl w:val="0"/>
        <w:overflowPunct w:val="0"/>
        <w:autoSpaceDE w:val="0"/>
        <w:autoSpaceDN w:val="0"/>
        <w:adjustRightInd w:val="0"/>
        <w:spacing w:line="300" w:lineRule="auto"/>
        <w:ind w:right="99" w:firstLine="709"/>
        <w:jc w:val="both"/>
        <w:rPr>
          <w:sz w:val="28"/>
          <w:szCs w:val="28"/>
        </w:rPr>
      </w:pPr>
      <w:r w:rsidRPr="006674B0">
        <w:rPr>
          <w:color w:val="000000"/>
          <w:sz w:val="28"/>
          <w:szCs w:val="28"/>
        </w:rPr>
        <w:t>-отсутствие</w:t>
      </w:r>
      <w:r w:rsidR="00165CD3">
        <w:rPr>
          <w:color w:val="000000"/>
          <w:sz w:val="28"/>
          <w:szCs w:val="28"/>
        </w:rPr>
        <w:t xml:space="preserve"> </w:t>
      </w:r>
      <w:r w:rsidR="009B74D2">
        <w:rPr>
          <w:color w:val="000000"/>
          <w:sz w:val="28"/>
          <w:szCs w:val="28"/>
        </w:rPr>
        <w:t xml:space="preserve">или ненадлежащее состояние зон </w:t>
      </w:r>
      <w:r w:rsidRPr="006674B0">
        <w:rPr>
          <w:color w:val="000000"/>
          <w:sz w:val="28"/>
          <w:szCs w:val="28"/>
        </w:rPr>
        <w:t xml:space="preserve">санитарной охраны </w:t>
      </w:r>
      <w:proofErr w:type="spellStart"/>
      <w:r w:rsidRPr="006674B0">
        <w:rPr>
          <w:color w:val="000000"/>
          <w:sz w:val="28"/>
          <w:szCs w:val="28"/>
        </w:rPr>
        <w:t>водоисточников</w:t>
      </w:r>
      <w:proofErr w:type="spellEnd"/>
      <w:r w:rsidRPr="006674B0">
        <w:rPr>
          <w:color w:val="000000"/>
          <w:sz w:val="28"/>
          <w:szCs w:val="28"/>
        </w:rPr>
        <w:t>;</w:t>
      </w:r>
    </w:p>
    <w:p w:rsidR="006E7967" w:rsidRPr="006674B0" w:rsidRDefault="006E7967" w:rsidP="00204969">
      <w:pPr>
        <w:widowControl w:val="0"/>
        <w:overflowPunct w:val="0"/>
        <w:autoSpaceDE w:val="0"/>
        <w:autoSpaceDN w:val="0"/>
        <w:adjustRightInd w:val="0"/>
        <w:spacing w:line="300" w:lineRule="auto"/>
        <w:ind w:left="120" w:right="120" w:firstLine="709"/>
        <w:jc w:val="both"/>
        <w:rPr>
          <w:sz w:val="28"/>
          <w:szCs w:val="28"/>
        </w:rPr>
      </w:pPr>
      <w:r w:rsidRPr="006674B0">
        <w:rPr>
          <w:color w:val="000000"/>
          <w:sz w:val="28"/>
          <w:szCs w:val="28"/>
        </w:rPr>
        <w:t>-отсутствие водоочистных сооружений, использование устаревших технологических решений водоподготовки в условиях ухудшения качества воды</w:t>
      </w:r>
      <w:r w:rsidR="00165CD3">
        <w:rPr>
          <w:color w:val="000000"/>
          <w:sz w:val="28"/>
          <w:szCs w:val="28"/>
        </w:rPr>
        <w:t>;</w:t>
      </w:r>
    </w:p>
    <w:p w:rsidR="006E7967" w:rsidRPr="006674B0" w:rsidRDefault="006E7967" w:rsidP="00204969">
      <w:pPr>
        <w:widowControl w:val="0"/>
        <w:overflowPunct w:val="0"/>
        <w:autoSpaceDE w:val="0"/>
        <w:autoSpaceDN w:val="0"/>
        <w:adjustRightInd w:val="0"/>
        <w:spacing w:line="300" w:lineRule="auto"/>
        <w:ind w:left="120" w:right="120" w:firstLine="709"/>
        <w:jc w:val="both"/>
        <w:rPr>
          <w:sz w:val="28"/>
          <w:szCs w:val="28"/>
        </w:rPr>
      </w:pPr>
      <w:bookmarkStart w:id="5" w:name="page61"/>
      <w:bookmarkEnd w:id="5"/>
      <w:r w:rsidRPr="006674B0">
        <w:rPr>
          <w:color w:val="000000"/>
          <w:sz w:val="28"/>
          <w:szCs w:val="28"/>
        </w:rPr>
        <w:t>-низкое санитарно-техническое состояние существующих водопроводных сетей и сооружений;</w:t>
      </w:r>
    </w:p>
    <w:p w:rsidR="006E7967" w:rsidRPr="006674B0" w:rsidRDefault="00584C4E" w:rsidP="00204969">
      <w:pPr>
        <w:widowControl w:val="0"/>
        <w:overflowPunct w:val="0"/>
        <w:autoSpaceDE w:val="0"/>
        <w:autoSpaceDN w:val="0"/>
        <w:adjustRightInd w:val="0"/>
        <w:spacing w:line="300" w:lineRule="auto"/>
        <w:ind w:right="120" w:firstLine="709"/>
        <w:jc w:val="both"/>
        <w:rPr>
          <w:sz w:val="28"/>
          <w:szCs w:val="28"/>
        </w:rPr>
      </w:pPr>
      <w:r>
        <w:rPr>
          <w:sz w:val="28"/>
          <w:szCs w:val="28"/>
        </w:rPr>
        <w:t xml:space="preserve"> </w:t>
      </w:r>
      <w:r w:rsidR="006E7967" w:rsidRPr="006674B0">
        <w:rPr>
          <w:color w:val="000000"/>
          <w:sz w:val="28"/>
          <w:szCs w:val="28"/>
        </w:rPr>
        <w:t>-отсутствие производственного контроля или его осуществление в сокращённом объёме;</w:t>
      </w:r>
    </w:p>
    <w:p w:rsidR="006E7967" w:rsidRPr="006674B0" w:rsidRDefault="00584C4E" w:rsidP="00204969">
      <w:pPr>
        <w:widowControl w:val="0"/>
        <w:autoSpaceDE w:val="0"/>
        <w:autoSpaceDN w:val="0"/>
        <w:adjustRightInd w:val="0"/>
        <w:spacing w:line="300" w:lineRule="auto"/>
        <w:ind w:firstLine="709"/>
        <w:rPr>
          <w:sz w:val="28"/>
          <w:szCs w:val="28"/>
        </w:rPr>
      </w:pPr>
      <w:r>
        <w:rPr>
          <w:color w:val="000000"/>
          <w:sz w:val="28"/>
          <w:szCs w:val="28"/>
        </w:rPr>
        <w:t xml:space="preserve">         </w:t>
      </w:r>
      <w:r w:rsidR="006E7967" w:rsidRPr="006674B0">
        <w:rPr>
          <w:color w:val="000000"/>
          <w:sz w:val="28"/>
          <w:szCs w:val="28"/>
        </w:rPr>
        <w:t>-нестабильная подача воды (аварийные ситуации).</w:t>
      </w:r>
    </w:p>
    <w:p w:rsidR="006E7967" w:rsidRDefault="006E7967" w:rsidP="00204969">
      <w:pPr>
        <w:widowControl w:val="0"/>
        <w:overflowPunct w:val="0"/>
        <w:autoSpaceDE w:val="0"/>
        <w:autoSpaceDN w:val="0"/>
        <w:adjustRightInd w:val="0"/>
        <w:spacing w:line="300" w:lineRule="auto"/>
        <w:ind w:left="119" w:right="119" w:firstLine="709"/>
        <w:jc w:val="both"/>
        <w:rPr>
          <w:color w:val="000000"/>
          <w:sz w:val="28"/>
          <w:szCs w:val="28"/>
        </w:rPr>
      </w:pPr>
      <w:r w:rsidRPr="006674B0">
        <w:rPr>
          <w:color w:val="000000"/>
          <w:sz w:val="28"/>
          <w:szCs w:val="28"/>
        </w:rPr>
        <w:lastRenderedPageBreak/>
        <w:t>В течение 201</w:t>
      </w:r>
      <w:r w:rsidR="000E09AF">
        <w:rPr>
          <w:color w:val="000000"/>
          <w:sz w:val="28"/>
          <w:szCs w:val="28"/>
        </w:rPr>
        <w:t>7</w:t>
      </w:r>
      <w:r w:rsidRPr="006674B0">
        <w:rPr>
          <w:color w:val="000000"/>
          <w:sz w:val="28"/>
          <w:szCs w:val="28"/>
        </w:rPr>
        <w:t xml:space="preserve"> года в республике проводился контроль качества воды поверхностных источников в 6</w:t>
      </w:r>
      <w:r w:rsidR="000E09AF">
        <w:rPr>
          <w:color w:val="000000"/>
          <w:sz w:val="28"/>
          <w:szCs w:val="28"/>
        </w:rPr>
        <w:t>15</w:t>
      </w:r>
      <w:r w:rsidRPr="006674B0">
        <w:rPr>
          <w:color w:val="000000"/>
          <w:sz w:val="28"/>
          <w:szCs w:val="28"/>
        </w:rPr>
        <w:t xml:space="preserve"> местах, из них </w:t>
      </w:r>
      <w:r w:rsidR="000E09AF">
        <w:rPr>
          <w:color w:val="000000"/>
          <w:sz w:val="28"/>
          <w:szCs w:val="28"/>
        </w:rPr>
        <w:t>422</w:t>
      </w:r>
      <w:r w:rsidRPr="006674B0">
        <w:rPr>
          <w:color w:val="000000"/>
          <w:sz w:val="28"/>
          <w:szCs w:val="28"/>
        </w:rPr>
        <w:t xml:space="preserve"> – в пунктах хозяйственно-питьевого водопользования населения (1-я категория) и </w:t>
      </w:r>
      <w:r w:rsidR="000E09AF">
        <w:rPr>
          <w:color w:val="000000"/>
          <w:sz w:val="28"/>
          <w:szCs w:val="28"/>
        </w:rPr>
        <w:t>193</w:t>
      </w:r>
      <w:r w:rsidRPr="006674B0">
        <w:rPr>
          <w:color w:val="000000"/>
          <w:sz w:val="28"/>
          <w:szCs w:val="28"/>
        </w:rPr>
        <w:t xml:space="preserve"> – в пунктах культурно-бытового водопользования населения (2-я категория).</w:t>
      </w:r>
    </w:p>
    <w:p w:rsidR="00584C4E" w:rsidRPr="006674B0" w:rsidRDefault="00584C4E" w:rsidP="00204969">
      <w:pPr>
        <w:widowControl w:val="0"/>
        <w:overflowPunct w:val="0"/>
        <w:autoSpaceDE w:val="0"/>
        <w:autoSpaceDN w:val="0"/>
        <w:adjustRightInd w:val="0"/>
        <w:spacing w:line="300" w:lineRule="auto"/>
        <w:ind w:left="119" w:right="119" w:firstLine="709"/>
        <w:jc w:val="both"/>
        <w:rPr>
          <w:sz w:val="28"/>
          <w:szCs w:val="28"/>
        </w:rPr>
      </w:pPr>
    </w:p>
    <w:p w:rsidR="006E7967" w:rsidRPr="0093298E" w:rsidRDefault="00475AF4" w:rsidP="00204969">
      <w:pPr>
        <w:widowControl w:val="0"/>
        <w:autoSpaceDE w:val="0"/>
        <w:autoSpaceDN w:val="0"/>
        <w:adjustRightInd w:val="0"/>
        <w:ind w:firstLine="709"/>
        <w:jc w:val="center"/>
        <w:rPr>
          <w:b/>
          <w:bCs/>
          <w:color w:val="000000"/>
          <w:sz w:val="28"/>
          <w:szCs w:val="28"/>
        </w:rPr>
      </w:pPr>
      <w:r w:rsidRPr="0093298E">
        <w:rPr>
          <w:b/>
          <w:bCs/>
          <w:color w:val="000000"/>
          <w:sz w:val="28"/>
          <w:szCs w:val="28"/>
        </w:rPr>
        <w:t xml:space="preserve">Таблица № 9. </w:t>
      </w:r>
      <w:r w:rsidR="006E7967" w:rsidRPr="0093298E">
        <w:rPr>
          <w:b/>
          <w:bCs/>
          <w:color w:val="000000"/>
          <w:sz w:val="28"/>
          <w:szCs w:val="28"/>
        </w:rPr>
        <w:t>Доля проб воды не отвечающих гигиеническим нормативам в водоемах 1-й категории</w:t>
      </w:r>
    </w:p>
    <w:p w:rsidR="000E09AF" w:rsidRDefault="000E09AF" w:rsidP="00204969">
      <w:pPr>
        <w:widowControl w:val="0"/>
        <w:autoSpaceDE w:val="0"/>
        <w:autoSpaceDN w:val="0"/>
        <w:adjustRightInd w:val="0"/>
        <w:ind w:firstLine="709"/>
        <w:jc w:val="center"/>
        <w:rPr>
          <w:b/>
          <w:bCs/>
          <w:color w:val="000000"/>
        </w:rPr>
      </w:pPr>
    </w:p>
    <w:tbl>
      <w:tblPr>
        <w:tblStyle w:val="a4"/>
        <w:tblW w:w="0" w:type="auto"/>
        <w:tblLook w:val="04A0" w:firstRow="1" w:lastRow="0" w:firstColumn="1" w:lastColumn="0" w:noHBand="0" w:noVBand="1"/>
      </w:tblPr>
      <w:tblGrid>
        <w:gridCol w:w="3146"/>
        <w:gridCol w:w="3069"/>
        <w:gridCol w:w="3054"/>
      </w:tblGrid>
      <w:tr w:rsidR="000E09AF" w:rsidRPr="00280710" w:rsidTr="00065798">
        <w:tc>
          <w:tcPr>
            <w:tcW w:w="3165" w:type="dxa"/>
            <w:vMerge w:val="restart"/>
          </w:tcPr>
          <w:p w:rsidR="000E09AF" w:rsidRPr="00280710" w:rsidRDefault="000E09AF" w:rsidP="009466E6">
            <w:pPr>
              <w:widowControl w:val="0"/>
              <w:autoSpaceDE w:val="0"/>
              <w:autoSpaceDN w:val="0"/>
              <w:adjustRightInd w:val="0"/>
              <w:jc w:val="center"/>
              <w:rPr>
                <w:sz w:val="28"/>
              </w:rPr>
            </w:pPr>
          </w:p>
        </w:tc>
        <w:tc>
          <w:tcPr>
            <w:tcW w:w="6330" w:type="dxa"/>
            <w:gridSpan w:val="2"/>
          </w:tcPr>
          <w:p w:rsidR="000E09AF" w:rsidRPr="00280710" w:rsidRDefault="000E09AF" w:rsidP="009466E6">
            <w:pPr>
              <w:widowControl w:val="0"/>
              <w:autoSpaceDE w:val="0"/>
              <w:autoSpaceDN w:val="0"/>
              <w:adjustRightInd w:val="0"/>
              <w:jc w:val="center"/>
              <w:rPr>
                <w:sz w:val="28"/>
              </w:rPr>
            </w:pPr>
            <w:r w:rsidRPr="00280710">
              <w:rPr>
                <w:sz w:val="28"/>
              </w:rPr>
              <w:t>Доля проб несоответствующих гигиеническим нормативам, в %</w:t>
            </w:r>
          </w:p>
        </w:tc>
      </w:tr>
      <w:tr w:rsidR="000E09AF" w:rsidRPr="00280710" w:rsidTr="000E09AF">
        <w:tc>
          <w:tcPr>
            <w:tcW w:w="3165" w:type="dxa"/>
            <w:vMerge/>
          </w:tcPr>
          <w:p w:rsidR="000E09AF" w:rsidRPr="00280710" w:rsidRDefault="000E09AF" w:rsidP="009466E6">
            <w:pPr>
              <w:widowControl w:val="0"/>
              <w:autoSpaceDE w:val="0"/>
              <w:autoSpaceDN w:val="0"/>
              <w:adjustRightInd w:val="0"/>
              <w:jc w:val="center"/>
              <w:rPr>
                <w:sz w:val="28"/>
              </w:rPr>
            </w:pPr>
          </w:p>
        </w:tc>
        <w:tc>
          <w:tcPr>
            <w:tcW w:w="3165" w:type="dxa"/>
          </w:tcPr>
          <w:p w:rsidR="000E09AF" w:rsidRPr="00280710" w:rsidRDefault="000E09AF" w:rsidP="009466E6">
            <w:pPr>
              <w:widowControl w:val="0"/>
              <w:autoSpaceDE w:val="0"/>
              <w:autoSpaceDN w:val="0"/>
              <w:adjustRightInd w:val="0"/>
              <w:jc w:val="center"/>
              <w:rPr>
                <w:sz w:val="28"/>
              </w:rPr>
            </w:pPr>
            <w:r w:rsidRPr="00280710">
              <w:rPr>
                <w:sz w:val="28"/>
              </w:rPr>
              <w:t>2016</w:t>
            </w:r>
          </w:p>
        </w:tc>
        <w:tc>
          <w:tcPr>
            <w:tcW w:w="3165" w:type="dxa"/>
          </w:tcPr>
          <w:p w:rsidR="000E09AF" w:rsidRPr="00280710" w:rsidRDefault="000E09AF" w:rsidP="009466E6">
            <w:pPr>
              <w:widowControl w:val="0"/>
              <w:autoSpaceDE w:val="0"/>
              <w:autoSpaceDN w:val="0"/>
              <w:adjustRightInd w:val="0"/>
              <w:jc w:val="center"/>
              <w:rPr>
                <w:sz w:val="28"/>
              </w:rPr>
            </w:pPr>
            <w:r w:rsidRPr="00280710">
              <w:rPr>
                <w:sz w:val="28"/>
              </w:rPr>
              <w:t>2017</w:t>
            </w:r>
          </w:p>
        </w:tc>
      </w:tr>
      <w:tr w:rsidR="000E09AF" w:rsidRPr="00280710" w:rsidTr="000E09AF">
        <w:tc>
          <w:tcPr>
            <w:tcW w:w="3165" w:type="dxa"/>
          </w:tcPr>
          <w:p w:rsidR="000E09AF" w:rsidRPr="00280710" w:rsidRDefault="000E09AF" w:rsidP="009466E6">
            <w:pPr>
              <w:widowControl w:val="0"/>
              <w:autoSpaceDE w:val="0"/>
              <w:autoSpaceDN w:val="0"/>
              <w:adjustRightInd w:val="0"/>
              <w:jc w:val="center"/>
              <w:rPr>
                <w:sz w:val="28"/>
              </w:rPr>
            </w:pPr>
            <w:r w:rsidRPr="00280710">
              <w:rPr>
                <w:sz w:val="28"/>
              </w:rPr>
              <w:t xml:space="preserve">Санитарно-химические </w:t>
            </w:r>
          </w:p>
        </w:tc>
        <w:tc>
          <w:tcPr>
            <w:tcW w:w="3165" w:type="dxa"/>
          </w:tcPr>
          <w:p w:rsidR="000E09AF" w:rsidRPr="00280710" w:rsidRDefault="00B84A73" w:rsidP="009466E6">
            <w:pPr>
              <w:widowControl w:val="0"/>
              <w:autoSpaceDE w:val="0"/>
              <w:autoSpaceDN w:val="0"/>
              <w:adjustRightInd w:val="0"/>
              <w:jc w:val="center"/>
              <w:rPr>
                <w:sz w:val="28"/>
              </w:rPr>
            </w:pPr>
            <w:r w:rsidRPr="00280710">
              <w:rPr>
                <w:sz w:val="28"/>
              </w:rPr>
              <w:t>16,6</w:t>
            </w:r>
          </w:p>
        </w:tc>
        <w:tc>
          <w:tcPr>
            <w:tcW w:w="3165" w:type="dxa"/>
          </w:tcPr>
          <w:p w:rsidR="000E09AF" w:rsidRPr="00280710" w:rsidRDefault="00960891" w:rsidP="009466E6">
            <w:pPr>
              <w:widowControl w:val="0"/>
              <w:autoSpaceDE w:val="0"/>
              <w:autoSpaceDN w:val="0"/>
              <w:adjustRightInd w:val="0"/>
              <w:jc w:val="center"/>
              <w:rPr>
                <w:sz w:val="28"/>
              </w:rPr>
            </w:pPr>
            <w:r w:rsidRPr="00280710">
              <w:rPr>
                <w:sz w:val="28"/>
              </w:rPr>
              <w:t>12,5</w:t>
            </w:r>
          </w:p>
        </w:tc>
      </w:tr>
      <w:tr w:rsidR="000E09AF" w:rsidRPr="00280710" w:rsidTr="000E09AF">
        <w:tc>
          <w:tcPr>
            <w:tcW w:w="3165" w:type="dxa"/>
          </w:tcPr>
          <w:p w:rsidR="000E09AF" w:rsidRPr="00280710" w:rsidRDefault="000E09AF" w:rsidP="009466E6">
            <w:pPr>
              <w:widowControl w:val="0"/>
              <w:autoSpaceDE w:val="0"/>
              <w:autoSpaceDN w:val="0"/>
              <w:adjustRightInd w:val="0"/>
              <w:jc w:val="center"/>
              <w:rPr>
                <w:sz w:val="28"/>
              </w:rPr>
            </w:pPr>
            <w:r w:rsidRPr="00280710">
              <w:rPr>
                <w:sz w:val="28"/>
              </w:rPr>
              <w:t>Микробиологические</w:t>
            </w:r>
          </w:p>
        </w:tc>
        <w:tc>
          <w:tcPr>
            <w:tcW w:w="3165" w:type="dxa"/>
          </w:tcPr>
          <w:p w:rsidR="000E09AF" w:rsidRPr="00280710" w:rsidRDefault="00B84A73" w:rsidP="009466E6">
            <w:pPr>
              <w:widowControl w:val="0"/>
              <w:autoSpaceDE w:val="0"/>
              <w:autoSpaceDN w:val="0"/>
              <w:adjustRightInd w:val="0"/>
              <w:jc w:val="center"/>
              <w:rPr>
                <w:sz w:val="28"/>
              </w:rPr>
            </w:pPr>
            <w:r w:rsidRPr="00280710">
              <w:rPr>
                <w:sz w:val="28"/>
              </w:rPr>
              <w:t>15,5</w:t>
            </w:r>
          </w:p>
        </w:tc>
        <w:tc>
          <w:tcPr>
            <w:tcW w:w="3165" w:type="dxa"/>
          </w:tcPr>
          <w:p w:rsidR="000E09AF" w:rsidRPr="00280710" w:rsidRDefault="00960891" w:rsidP="009466E6">
            <w:pPr>
              <w:widowControl w:val="0"/>
              <w:autoSpaceDE w:val="0"/>
              <w:autoSpaceDN w:val="0"/>
              <w:adjustRightInd w:val="0"/>
              <w:jc w:val="center"/>
              <w:rPr>
                <w:sz w:val="28"/>
              </w:rPr>
            </w:pPr>
            <w:r w:rsidRPr="00280710">
              <w:rPr>
                <w:sz w:val="28"/>
              </w:rPr>
              <w:t>13,2</w:t>
            </w:r>
          </w:p>
        </w:tc>
      </w:tr>
      <w:tr w:rsidR="000E09AF" w:rsidRPr="00280710" w:rsidTr="000E09AF">
        <w:tc>
          <w:tcPr>
            <w:tcW w:w="3165" w:type="dxa"/>
          </w:tcPr>
          <w:p w:rsidR="000E09AF" w:rsidRPr="00280710" w:rsidRDefault="000E09AF" w:rsidP="009466E6">
            <w:pPr>
              <w:widowControl w:val="0"/>
              <w:autoSpaceDE w:val="0"/>
              <w:autoSpaceDN w:val="0"/>
              <w:adjustRightInd w:val="0"/>
              <w:jc w:val="center"/>
              <w:rPr>
                <w:sz w:val="28"/>
              </w:rPr>
            </w:pPr>
            <w:proofErr w:type="spellStart"/>
            <w:r w:rsidRPr="00280710">
              <w:rPr>
                <w:sz w:val="28"/>
              </w:rPr>
              <w:t>Паразитологически</w:t>
            </w:r>
            <w:proofErr w:type="spellEnd"/>
          </w:p>
        </w:tc>
        <w:tc>
          <w:tcPr>
            <w:tcW w:w="3165" w:type="dxa"/>
          </w:tcPr>
          <w:p w:rsidR="000E09AF" w:rsidRPr="00280710" w:rsidRDefault="00B84A73" w:rsidP="009466E6">
            <w:pPr>
              <w:widowControl w:val="0"/>
              <w:autoSpaceDE w:val="0"/>
              <w:autoSpaceDN w:val="0"/>
              <w:adjustRightInd w:val="0"/>
              <w:jc w:val="center"/>
              <w:rPr>
                <w:sz w:val="28"/>
              </w:rPr>
            </w:pPr>
            <w:r w:rsidRPr="00280710">
              <w:rPr>
                <w:sz w:val="28"/>
              </w:rPr>
              <w:t>-</w:t>
            </w:r>
          </w:p>
        </w:tc>
        <w:tc>
          <w:tcPr>
            <w:tcW w:w="3165" w:type="dxa"/>
          </w:tcPr>
          <w:p w:rsidR="000E09AF" w:rsidRPr="00280710" w:rsidRDefault="00960891" w:rsidP="009466E6">
            <w:pPr>
              <w:widowControl w:val="0"/>
              <w:autoSpaceDE w:val="0"/>
              <w:autoSpaceDN w:val="0"/>
              <w:adjustRightInd w:val="0"/>
              <w:jc w:val="center"/>
              <w:rPr>
                <w:sz w:val="28"/>
              </w:rPr>
            </w:pPr>
            <w:r w:rsidRPr="00280710">
              <w:rPr>
                <w:sz w:val="28"/>
              </w:rPr>
              <w:t>0,8</w:t>
            </w:r>
          </w:p>
        </w:tc>
      </w:tr>
    </w:tbl>
    <w:p w:rsidR="000E09AF" w:rsidRPr="00A964BC" w:rsidRDefault="000E09AF" w:rsidP="00204969">
      <w:pPr>
        <w:widowControl w:val="0"/>
        <w:autoSpaceDE w:val="0"/>
        <w:autoSpaceDN w:val="0"/>
        <w:adjustRightInd w:val="0"/>
        <w:ind w:firstLine="709"/>
        <w:jc w:val="center"/>
      </w:pPr>
    </w:p>
    <w:p w:rsidR="006E7967" w:rsidRDefault="006E7967" w:rsidP="00204969">
      <w:pPr>
        <w:widowControl w:val="0"/>
        <w:autoSpaceDE w:val="0"/>
        <w:autoSpaceDN w:val="0"/>
        <w:adjustRightInd w:val="0"/>
        <w:spacing w:line="249" w:lineRule="exact"/>
        <w:ind w:firstLine="709"/>
      </w:pPr>
    </w:p>
    <w:p w:rsidR="006E7967" w:rsidRPr="00584C4E" w:rsidRDefault="006E7967" w:rsidP="00204969">
      <w:pPr>
        <w:widowControl w:val="0"/>
        <w:overflowPunct w:val="0"/>
        <w:autoSpaceDE w:val="0"/>
        <w:autoSpaceDN w:val="0"/>
        <w:adjustRightInd w:val="0"/>
        <w:spacing w:line="300" w:lineRule="auto"/>
        <w:ind w:left="120" w:right="120" w:firstLine="709"/>
        <w:jc w:val="both"/>
        <w:rPr>
          <w:sz w:val="28"/>
          <w:szCs w:val="28"/>
        </w:rPr>
      </w:pPr>
      <w:r w:rsidRPr="00584C4E">
        <w:rPr>
          <w:color w:val="000000"/>
          <w:sz w:val="28"/>
          <w:szCs w:val="28"/>
        </w:rPr>
        <w:t>В 201</w:t>
      </w:r>
      <w:r w:rsidR="00F5565F">
        <w:rPr>
          <w:color w:val="000000"/>
          <w:sz w:val="28"/>
          <w:szCs w:val="28"/>
        </w:rPr>
        <w:t>7</w:t>
      </w:r>
      <w:r w:rsidRPr="00584C4E">
        <w:rPr>
          <w:color w:val="000000"/>
          <w:sz w:val="28"/>
          <w:szCs w:val="28"/>
        </w:rPr>
        <w:t xml:space="preserve"> году доля проб воды открытых водоемов 1-й категории, не отвечающих по </w:t>
      </w:r>
      <w:proofErr w:type="spellStart"/>
      <w:r w:rsidRPr="00584C4E">
        <w:rPr>
          <w:color w:val="000000"/>
          <w:sz w:val="28"/>
          <w:szCs w:val="28"/>
        </w:rPr>
        <w:t>санитарно</w:t>
      </w:r>
      <w:proofErr w:type="spellEnd"/>
      <w:r w:rsidR="00960891">
        <w:rPr>
          <w:color w:val="000000"/>
          <w:sz w:val="28"/>
          <w:szCs w:val="28"/>
        </w:rPr>
        <w:t xml:space="preserve"> </w:t>
      </w:r>
      <w:r w:rsidRPr="00584C4E">
        <w:rPr>
          <w:color w:val="000000"/>
          <w:sz w:val="28"/>
          <w:szCs w:val="28"/>
        </w:rPr>
        <w:t xml:space="preserve">- химическим показателям, составила </w:t>
      </w:r>
      <w:r w:rsidR="00960891">
        <w:rPr>
          <w:color w:val="000000"/>
          <w:sz w:val="28"/>
          <w:szCs w:val="28"/>
        </w:rPr>
        <w:t xml:space="preserve">12,5 </w:t>
      </w:r>
      <w:r w:rsidRPr="00960891">
        <w:rPr>
          <w:color w:val="000000"/>
          <w:sz w:val="28"/>
          <w:szCs w:val="28"/>
        </w:rPr>
        <w:t>%,</w:t>
      </w:r>
      <w:r w:rsidRPr="00584C4E">
        <w:rPr>
          <w:color w:val="000000"/>
          <w:sz w:val="28"/>
          <w:szCs w:val="28"/>
        </w:rPr>
        <w:t xml:space="preserve"> (</w:t>
      </w:r>
      <w:r w:rsidRPr="00B84A73">
        <w:rPr>
          <w:color w:val="000000"/>
          <w:sz w:val="28"/>
          <w:szCs w:val="28"/>
        </w:rPr>
        <w:t>в 201</w:t>
      </w:r>
      <w:r w:rsidR="00F5565F" w:rsidRPr="00B84A73">
        <w:rPr>
          <w:color w:val="000000"/>
          <w:sz w:val="28"/>
          <w:szCs w:val="28"/>
        </w:rPr>
        <w:t>6</w:t>
      </w:r>
      <w:r w:rsidRPr="00B84A73">
        <w:rPr>
          <w:color w:val="000000"/>
          <w:sz w:val="28"/>
          <w:szCs w:val="28"/>
        </w:rPr>
        <w:t xml:space="preserve"> году </w:t>
      </w:r>
      <w:r w:rsidR="00B84A73" w:rsidRPr="00B84A73">
        <w:rPr>
          <w:color w:val="000000"/>
          <w:sz w:val="28"/>
          <w:szCs w:val="28"/>
        </w:rPr>
        <w:t>16,6</w:t>
      </w:r>
      <w:r w:rsidRPr="00B84A73">
        <w:rPr>
          <w:color w:val="000000"/>
          <w:sz w:val="28"/>
          <w:szCs w:val="28"/>
        </w:rPr>
        <w:t>%);</w:t>
      </w:r>
      <w:r w:rsidRPr="00584C4E">
        <w:rPr>
          <w:color w:val="000000"/>
          <w:sz w:val="28"/>
          <w:szCs w:val="28"/>
        </w:rPr>
        <w:t xml:space="preserve"> по микробиологическим показателям </w:t>
      </w:r>
      <w:r w:rsidR="00960891">
        <w:rPr>
          <w:color w:val="000000"/>
          <w:sz w:val="28"/>
          <w:szCs w:val="28"/>
        </w:rPr>
        <w:t>–</w:t>
      </w:r>
      <w:r w:rsidRPr="00584C4E">
        <w:rPr>
          <w:color w:val="000000"/>
          <w:sz w:val="28"/>
          <w:szCs w:val="28"/>
        </w:rPr>
        <w:t xml:space="preserve"> </w:t>
      </w:r>
      <w:r w:rsidR="00960891">
        <w:rPr>
          <w:color w:val="000000"/>
          <w:sz w:val="28"/>
          <w:szCs w:val="28"/>
        </w:rPr>
        <w:t xml:space="preserve">13,2 % </w:t>
      </w:r>
      <w:r w:rsidRPr="00B84A73">
        <w:rPr>
          <w:color w:val="000000"/>
          <w:sz w:val="28"/>
          <w:szCs w:val="28"/>
        </w:rPr>
        <w:t>(в 201</w:t>
      </w:r>
      <w:r w:rsidR="00F5565F" w:rsidRPr="00B84A73">
        <w:rPr>
          <w:color w:val="000000"/>
          <w:sz w:val="28"/>
          <w:szCs w:val="28"/>
        </w:rPr>
        <w:t>6</w:t>
      </w:r>
      <w:r w:rsidRPr="00B84A73">
        <w:rPr>
          <w:color w:val="000000"/>
          <w:sz w:val="28"/>
          <w:szCs w:val="28"/>
        </w:rPr>
        <w:t xml:space="preserve"> году </w:t>
      </w:r>
      <w:r w:rsidR="00B84A73" w:rsidRPr="00B84A73">
        <w:rPr>
          <w:color w:val="000000"/>
          <w:sz w:val="28"/>
          <w:szCs w:val="28"/>
        </w:rPr>
        <w:t>15,5</w:t>
      </w:r>
      <w:r w:rsidRPr="00B84A73">
        <w:rPr>
          <w:color w:val="000000"/>
          <w:sz w:val="28"/>
          <w:szCs w:val="28"/>
        </w:rPr>
        <w:t xml:space="preserve"> %)</w:t>
      </w:r>
      <w:r w:rsidRPr="00584C4E">
        <w:rPr>
          <w:color w:val="000000"/>
          <w:sz w:val="28"/>
          <w:szCs w:val="28"/>
        </w:rPr>
        <w:t xml:space="preserve">, по </w:t>
      </w:r>
      <w:proofErr w:type="spellStart"/>
      <w:r w:rsidRPr="00584C4E">
        <w:rPr>
          <w:color w:val="000000"/>
          <w:sz w:val="28"/>
          <w:szCs w:val="28"/>
        </w:rPr>
        <w:t>паразитологическим</w:t>
      </w:r>
      <w:proofErr w:type="spellEnd"/>
      <w:r w:rsidRPr="00584C4E">
        <w:rPr>
          <w:color w:val="000000"/>
          <w:sz w:val="28"/>
          <w:szCs w:val="28"/>
        </w:rPr>
        <w:t xml:space="preserve"> показателям </w:t>
      </w:r>
      <w:r w:rsidR="00960891">
        <w:rPr>
          <w:color w:val="000000"/>
          <w:sz w:val="28"/>
          <w:szCs w:val="28"/>
        </w:rPr>
        <w:t>0,8 %</w:t>
      </w:r>
      <w:r w:rsidRPr="00584C4E">
        <w:rPr>
          <w:color w:val="000000"/>
          <w:sz w:val="28"/>
          <w:szCs w:val="28"/>
        </w:rPr>
        <w:t xml:space="preserve"> </w:t>
      </w:r>
      <w:r w:rsidRPr="00B84A73">
        <w:rPr>
          <w:color w:val="000000"/>
          <w:sz w:val="28"/>
          <w:szCs w:val="28"/>
        </w:rPr>
        <w:t>(201</w:t>
      </w:r>
      <w:r w:rsidR="00F5565F" w:rsidRPr="00B84A73">
        <w:rPr>
          <w:color w:val="000000"/>
          <w:sz w:val="28"/>
          <w:szCs w:val="28"/>
        </w:rPr>
        <w:t>6</w:t>
      </w:r>
      <w:r w:rsidRPr="00B84A73">
        <w:rPr>
          <w:color w:val="000000"/>
          <w:sz w:val="28"/>
          <w:szCs w:val="28"/>
        </w:rPr>
        <w:t xml:space="preserve"> г</w:t>
      </w:r>
      <w:r w:rsidR="00F5565F" w:rsidRPr="00B84A73">
        <w:rPr>
          <w:color w:val="000000"/>
          <w:sz w:val="28"/>
          <w:szCs w:val="28"/>
        </w:rPr>
        <w:t xml:space="preserve">. </w:t>
      </w:r>
      <w:r w:rsidRPr="00B84A73">
        <w:rPr>
          <w:color w:val="000000"/>
          <w:sz w:val="28"/>
          <w:szCs w:val="28"/>
        </w:rPr>
        <w:t xml:space="preserve">- </w:t>
      </w:r>
      <w:r w:rsidR="00B84A73" w:rsidRPr="00B84A73">
        <w:rPr>
          <w:color w:val="000000"/>
          <w:sz w:val="28"/>
          <w:szCs w:val="28"/>
        </w:rPr>
        <w:t>0</w:t>
      </w:r>
      <w:r w:rsidRPr="00B84A73">
        <w:rPr>
          <w:color w:val="000000"/>
          <w:sz w:val="28"/>
          <w:szCs w:val="28"/>
        </w:rPr>
        <w:t xml:space="preserve"> %)</w:t>
      </w:r>
      <w:r w:rsidR="00584C4E" w:rsidRPr="00B84A73">
        <w:rPr>
          <w:color w:val="000000"/>
          <w:sz w:val="28"/>
          <w:szCs w:val="28"/>
        </w:rPr>
        <w:t>.</w:t>
      </w:r>
    </w:p>
    <w:p w:rsidR="002313E8" w:rsidRDefault="002313E8" w:rsidP="00204969">
      <w:pPr>
        <w:widowControl w:val="0"/>
        <w:autoSpaceDE w:val="0"/>
        <w:autoSpaceDN w:val="0"/>
        <w:adjustRightInd w:val="0"/>
        <w:ind w:firstLine="709"/>
        <w:jc w:val="center"/>
        <w:rPr>
          <w:b/>
          <w:bCs/>
          <w:color w:val="000000"/>
        </w:rPr>
      </w:pPr>
    </w:p>
    <w:p w:rsidR="006E7967" w:rsidRPr="00044029" w:rsidRDefault="00475AF4" w:rsidP="00204969">
      <w:pPr>
        <w:widowControl w:val="0"/>
        <w:autoSpaceDE w:val="0"/>
        <w:autoSpaceDN w:val="0"/>
        <w:adjustRightInd w:val="0"/>
        <w:ind w:firstLine="709"/>
        <w:jc w:val="center"/>
        <w:rPr>
          <w:sz w:val="28"/>
        </w:rPr>
      </w:pPr>
      <w:r w:rsidRPr="00044029">
        <w:rPr>
          <w:b/>
          <w:bCs/>
          <w:color w:val="000000"/>
          <w:sz w:val="28"/>
        </w:rPr>
        <w:t xml:space="preserve">Таблица № 10. </w:t>
      </w:r>
      <w:r w:rsidR="006E7967" w:rsidRPr="00044029">
        <w:rPr>
          <w:b/>
          <w:bCs/>
          <w:color w:val="000000"/>
          <w:sz w:val="28"/>
        </w:rPr>
        <w:t>Доля проб воды не отвечающих гигиеническим нормативам в водоемах 2-й категории</w:t>
      </w:r>
    </w:p>
    <w:p w:rsidR="006E7967" w:rsidRPr="00044029" w:rsidRDefault="006E7967" w:rsidP="00204969">
      <w:pPr>
        <w:widowControl w:val="0"/>
        <w:autoSpaceDE w:val="0"/>
        <w:autoSpaceDN w:val="0"/>
        <w:adjustRightInd w:val="0"/>
        <w:spacing w:line="225" w:lineRule="exact"/>
        <w:ind w:firstLine="709"/>
        <w:rPr>
          <w:sz w:val="28"/>
        </w:rPr>
      </w:pPr>
    </w:p>
    <w:tbl>
      <w:tblPr>
        <w:tblStyle w:val="a4"/>
        <w:tblW w:w="0" w:type="auto"/>
        <w:tblLook w:val="04A0" w:firstRow="1" w:lastRow="0" w:firstColumn="1" w:lastColumn="0" w:noHBand="0" w:noVBand="1"/>
      </w:tblPr>
      <w:tblGrid>
        <w:gridCol w:w="3146"/>
        <w:gridCol w:w="3069"/>
        <w:gridCol w:w="3054"/>
      </w:tblGrid>
      <w:tr w:rsidR="00F5565F" w:rsidRPr="00044029" w:rsidTr="00065798">
        <w:tc>
          <w:tcPr>
            <w:tcW w:w="3165" w:type="dxa"/>
            <w:vMerge w:val="restart"/>
          </w:tcPr>
          <w:p w:rsidR="00F5565F" w:rsidRPr="00044029" w:rsidRDefault="00F5565F" w:rsidP="009466E6">
            <w:pPr>
              <w:widowControl w:val="0"/>
              <w:autoSpaceDE w:val="0"/>
              <w:autoSpaceDN w:val="0"/>
              <w:adjustRightInd w:val="0"/>
              <w:jc w:val="center"/>
              <w:rPr>
                <w:sz w:val="28"/>
              </w:rPr>
            </w:pPr>
          </w:p>
        </w:tc>
        <w:tc>
          <w:tcPr>
            <w:tcW w:w="6330" w:type="dxa"/>
            <w:gridSpan w:val="2"/>
          </w:tcPr>
          <w:p w:rsidR="00F5565F" w:rsidRPr="00044029" w:rsidRDefault="00F5565F" w:rsidP="009466E6">
            <w:pPr>
              <w:widowControl w:val="0"/>
              <w:autoSpaceDE w:val="0"/>
              <w:autoSpaceDN w:val="0"/>
              <w:adjustRightInd w:val="0"/>
              <w:jc w:val="center"/>
              <w:rPr>
                <w:sz w:val="28"/>
              </w:rPr>
            </w:pPr>
            <w:r w:rsidRPr="00044029">
              <w:rPr>
                <w:sz w:val="28"/>
              </w:rPr>
              <w:t>Доля проб несоответствующих гигиеническим нормативам, в %</w:t>
            </w:r>
          </w:p>
        </w:tc>
      </w:tr>
      <w:tr w:rsidR="00F5565F" w:rsidRPr="00044029" w:rsidTr="00065798">
        <w:tc>
          <w:tcPr>
            <w:tcW w:w="3165" w:type="dxa"/>
            <w:vMerge/>
          </w:tcPr>
          <w:p w:rsidR="00F5565F" w:rsidRPr="00044029" w:rsidRDefault="00F5565F" w:rsidP="009466E6">
            <w:pPr>
              <w:widowControl w:val="0"/>
              <w:autoSpaceDE w:val="0"/>
              <w:autoSpaceDN w:val="0"/>
              <w:adjustRightInd w:val="0"/>
              <w:jc w:val="center"/>
              <w:rPr>
                <w:sz w:val="28"/>
              </w:rPr>
            </w:pPr>
          </w:p>
        </w:tc>
        <w:tc>
          <w:tcPr>
            <w:tcW w:w="3165" w:type="dxa"/>
          </w:tcPr>
          <w:p w:rsidR="00F5565F" w:rsidRPr="00044029" w:rsidRDefault="00F5565F" w:rsidP="009466E6">
            <w:pPr>
              <w:widowControl w:val="0"/>
              <w:autoSpaceDE w:val="0"/>
              <w:autoSpaceDN w:val="0"/>
              <w:adjustRightInd w:val="0"/>
              <w:jc w:val="center"/>
              <w:rPr>
                <w:sz w:val="28"/>
              </w:rPr>
            </w:pPr>
            <w:r w:rsidRPr="00044029">
              <w:rPr>
                <w:sz w:val="28"/>
              </w:rPr>
              <w:t>2016</w:t>
            </w:r>
          </w:p>
        </w:tc>
        <w:tc>
          <w:tcPr>
            <w:tcW w:w="3165" w:type="dxa"/>
          </w:tcPr>
          <w:p w:rsidR="00F5565F" w:rsidRPr="00044029" w:rsidRDefault="00F5565F" w:rsidP="009466E6">
            <w:pPr>
              <w:widowControl w:val="0"/>
              <w:autoSpaceDE w:val="0"/>
              <w:autoSpaceDN w:val="0"/>
              <w:adjustRightInd w:val="0"/>
              <w:jc w:val="center"/>
              <w:rPr>
                <w:sz w:val="28"/>
              </w:rPr>
            </w:pPr>
            <w:r w:rsidRPr="00044029">
              <w:rPr>
                <w:sz w:val="28"/>
              </w:rPr>
              <w:t>2017</w:t>
            </w:r>
          </w:p>
        </w:tc>
      </w:tr>
      <w:tr w:rsidR="00F5565F" w:rsidRPr="00044029" w:rsidTr="00065798">
        <w:tc>
          <w:tcPr>
            <w:tcW w:w="3165" w:type="dxa"/>
          </w:tcPr>
          <w:p w:rsidR="00F5565F" w:rsidRPr="00044029" w:rsidRDefault="00F5565F" w:rsidP="009466E6">
            <w:pPr>
              <w:widowControl w:val="0"/>
              <w:autoSpaceDE w:val="0"/>
              <w:autoSpaceDN w:val="0"/>
              <w:adjustRightInd w:val="0"/>
              <w:jc w:val="center"/>
              <w:rPr>
                <w:sz w:val="28"/>
              </w:rPr>
            </w:pPr>
            <w:r w:rsidRPr="00044029">
              <w:rPr>
                <w:sz w:val="28"/>
              </w:rPr>
              <w:t xml:space="preserve">Санитарно-химические </w:t>
            </w:r>
          </w:p>
        </w:tc>
        <w:tc>
          <w:tcPr>
            <w:tcW w:w="3165" w:type="dxa"/>
          </w:tcPr>
          <w:p w:rsidR="00F5565F" w:rsidRPr="00044029" w:rsidRDefault="00B84A73" w:rsidP="009466E6">
            <w:pPr>
              <w:widowControl w:val="0"/>
              <w:autoSpaceDE w:val="0"/>
              <w:autoSpaceDN w:val="0"/>
              <w:adjustRightInd w:val="0"/>
              <w:jc w:val="center"/>
              <w:rPr>
                <w:sz w:val="28"/>
              </w:rPr>
            </w:pPr>
            <w:r w:rsidRPr="00044029">
              <w:rPr>
                <w:sz w:val="28"/>
              </w:rPr>
              <w:t>27,6</w:t>
            </w:r>
          </w:p>
        </w:tc>
        <w:tc>
          <w:tcPr>
            <w:tcW w:w="3165" w:type="dxa"/>
          </w:tcPr>
          <w:p w:rsidR="00F5565F" w:rsidRPr="00044029" w:rsidRDefault="00960891" w:rsidP="009466E6">
            <w:pPr>
              <w:widowControl w:val="0"/>
              <w:autoSpaceDE w:val="0"/>
              <w:autoSpaceDN w:val="0"/>
              <w:adjustRightInd w:val="0"/>
              <w:jc w:val="center"/>
              <w:rPr>
                <w:sz w:val="28"/>
              </w:rPr>
            </w:pPr>
            <w:r w:rsidRPr="00044029">
              <w:rPr>
                <w:sz w:val="28"/>
              </w:rPr>
              <w:t>30,8</w:t>
            </w:r>
          </w:p>
        </w:tc>
      </w:tr>
      <w:tr w:rsidR="00F5565F" w:rsidRPr="00044029" w:rsidTr="00065798">
        <w:tc>
          <w:tcPr>
            <w:tcW w:w="3165" w:type="dxa"/>
          </w:tcPr>
          <w:p w:rsidR="00F5565F" w:rsidRPr="00044029" w:rsidRDefault="00F5565F" w:rsidP="009466E6">
            <w:pPr>
              <w:widowControl w:val="0"/>
              <w:autoSpaceDE w:val="0"/>
              <w:autoSpaceDN w:val="0"/>
              <w:adjustRightInd w:val="0"/>
              <w:jc w:val="center"/>
              <w:rPr>
                <w:sz w:val="28"/>
              </w:rPr>
            </w:pPr>
            <w:r w:rsidRPr="00044029">
              <w:rPr>
                <w:sz w:val="28"/>
              </w:rPr>
              <w:t>Микробиологические</w:t>
            </w:r>
          </w:p>
        </w:tc>
        <w:tc>
          <w:tcPr>
            <w:tcW w:w="3165" w:type="dxa"/>
          </w:tcPr>
          <w:p w:rsidR="00F5565F" w:rsidRPr="00044029" w:rsidRDefault="00B84A73" w:rsidP="009466E6">
            <w:pPr>
              <w:widowControl w:val="0"/>
              <w:autoSpaceDE w:val="0"/>
              <w:autoSpaceDN w:val="0"/>
              <w:adjustRightInd w:val="0"/>
              <w:jc w:val="center"/>
              <w:rPr>
                <w:sz w:val="28"/>
              </w:rPr>
            </w:pPr>
            <w:r w:rsidRPr="00044029">
              <w:rPr>
                <w:sz w:val="28"/>
              </w:rPr>
              <w:t>14,4</w:t>
            </w:r>
          </w:p>
        </w:tc>
        <w:tc>
          <w:tcPr>
            <w:tcW w:w="3165" w:type="dxa"/>
          </w:tcPr>
          <w:p w:rsidR="00F5565F" w:rsidRPr="00044029" w:rsidRDefault="00960891" w:rsidP="009466E6">
            <w:pPr>
              <w:widowControl w:val="0"/>
              <w:autoSpaceDE w:val="0"/>
              <w:autoSpaceDN w:val="0"/>
              <w:adjustRightInd w:val="0"/>
              <w:jc w:val="center"/>
              <w:rPr>
                <w:sz w:val="28"/>
              </w:rPr>
            </w:pPr>
            <w:r w:rsidRPr="00044029">
              <w:rPr>
                <w:sz w:val="28"/>
              </w:rPr>
              <w:t>25,1</w:t>
            </w:r>
          </w:p>
        </w:tc>
      </w:tr>
      <w:tr w:rsidR="00F5565F" w:rsidRPr="00044029" w:rsidTr="00065798">
        <w:tc>
          <w:tcPr>
            <w:tcW w:w="3165" w:type="dxa"/>
          </w:tcPr>
          <w:p w:rsidR="00F5565F" w:rsidRPr="00044029" w:rsidRDefault="00F5565F" w:rsidP="009466E6">
            <w:pPr>
              <w:widowControl w:val="0"/>
              <w:autoSpaceDE w:val="0"/>
              <w:autoSpaceDN w:val="0"/>
              <w:adjustRightInd w:val="0"/>
              <w:jc w:val="center"/>
              <w:rPr>
                <w:sz w:val="28"/>
              </w:rPr>
            </w:pPr>
            <w:proofErr w:type="spellStart"/>
            <w:r w:rsidRPr="00044029">
              <w:rPr>
                <w:sz w:val="28"/>
              </w:rPr>
              <w:t>Паразитологически</w:t>
            </w:r>
            <w:proofErr w:type="spellEnd"/>
          </w:p>
        </w:tc>
        <w:tc>
          <w:tcPr>
            <w:tcW w:w="3165" w:type="dxa"/>
          </w:tcPr>
          <w:p w:rsidR="00F5565F" w:rsidRPr="00044029" w:rsidRDefault="00B84A73" w:rsidP="009466E6">
            <w:pPr>
              <w:widowControl w:val="0"/>
              <w:autoSpaceDE w:val="0"/>
              <w:autoSpaceDN w:val="0"/>
              <w:adjustRightInd w:val="0"/>
              <w:jc w:val="center"/>
              <w:rPr>
                <w:sz w:val="28"/>
              </w:rPr>
            </w:pPr>
            <w:r w:rsidRPr="00044029">
              <w:rPr>
                <w:sz w:val="28"/>
              </w:rPr>
              <w:t>2,2</w:t>
            </w:r>
          </w:p>
        </w:tc>
        <w:tc>
          <w:tcPr>
            <w:tcW w:w="3165" w:type="dxa"/>
          </w:tcPr>
          <w:p w:rsidR="00F5565F" w:rsidRPr="00044029" w:rsidRDefault="00960891" w:rsidP="009466E6">
            <w:pPr>
              <w:widowControl w:val="0"/>
              <w:autoSpaceDE w:val="0"/>
              <w:autoSpaceDN w:val="0"/>
              <w:adjustRightInd w:val="0"/>
              <w:jc w:val="center"/>
              <w:rPr>
                <w:sz w:val="28"/>
              </w:rPr>
            </w:pPr>
            <w:r w:rsidRPr="00044029">
              <w:rPr>
                <w:sz w:val="28"/>
              </w:rPr>
              <w:t>1,7</w:t>
            </w:r>
          </w:p>
        </w:tc>
      </w:tr>
    </w:tbl>
    <w:p w:rsidR="006E7967" w:rsidRPr="006674B0" w:rsidRDefault="006E7967" w:rsidP="00204969">
      <w:pPr>
        <w:widowControl w:val="0"/>
        <w:autoSpaceDE w:val="0"/>
        <w:autoSpaceDN w:val="0"/>
        <w:adjustRightInd w:val="0"/>
        <w:spacing w:line="249" w:lineRule="exact"/>
        <w:ind w:firstLine="709"/>
        <w:rPr>
          <w:sz w:val="28"/>
          <w:szCs w:val="28"/>
        </w:rPr>
      </w:pPr>
    </w:p>
    <w:p w:rsidR="006E7967" w:rsidRPr="006674B0" w:rsidRDefault="006E7967" w:rsidP="00204969">
      <w:pPr>
        <w:widowControl w:val="0"/>
        <w:overflowPunct w:val="0"/>
        <w:autoSpaceDE w:val="0"/>
        <w:autoSpaceDN w:val="0"/>
        <w:adjustRightInd w:val="0"/>
        <w:spacing w:line="300" w:lineRule="auto"/>
        <w:ind w:right="120" w:firstLine="709"/>
        <w:jc w:val="both"/>
        <w:rPr>
          <w:sz w:val="28"/>
          <w:szCs w:val="28"/>
        </w:rPr>
      </w:pPr>
      <w:r w:rsidRPr="006674B0">
        <w:rPr>
          <w:color w:val="000000"/>
          <w:sz w:val="28"/>
          <w:szCs w:val="28"/>
        </w:rPr>
        <w:t xml:space="preserve">Доля проб воды открытых водоемов 2-й категории, не отвечающих по </w:t>
      </w:r>
      <w:proofErr w:type="spellStart"/>
      <w:r w:rsidRPr="006674B0">
        <w:rPr>
          <w:color w:val="000000"/>
          <w:sz w:val="28"/>
          <w:szCs w:val="28"/>
        </w:rPr>
        <w:t>санитарно</w:t>
      </w:r>
      <w:proofErr w:type="spellEnd"/>
      <w:r w:rsidR="00F5565F">
        <w:rPr>
          <w:color w:val="000000"/>
          <w:sz w:val="28"/>
          <w:szCs w:val="28"/>
        </w:rPr>
        <w:t xml:space="preserve"> </w:t>
      </w:r>
      <w:r w:rsidRPr="006674B0">
        <w:rPr>
          <w:color w:val="000000"/>
          <w:sz w:val="28"/>
          <w:szCs w:val="28"/>
        </w:rPr>
        <w:t xml:space="preserve">- химическим показателям, составила </w:t>
      </w:r>
      <w:r w:rsidR="00960891">
        <w:rPr>
          <w:color w:val="000000"/>
          <w:sz w:val="28"/>
          <w:szCs w:val="28"/>
        </w:rPr>
        <w:t>30,8</w:t>
      </w:r>
      <w:r w:rsidRPr="006674B0">
        <w:rPr>
          <w:color w:val="000000"/>
          <w:sz w:val="28"/>
          <w:szCs w:val="28"/>
        </w:rPr>
        <w:t xml:space="preserve"> %, </w:t>
      </w:r>
      <w:r w:rsidRPr="00960891">
        <w:rPr>
          <w:color w:val="000000"/>
          <w:sz w:val="28"/>
          <w:szCs w:val="28"/>
        </w:rPr>
        <w:t>(в 201</w:t>
      </w:r>
      <w:r w:rsidR="00F5565F" w:rsidRPr="00960891">
        <w:rPr>
          <w:color w:val="000000"/>
          <w:sz w:val="28"/>
          <w:szCs w:val="28"/>
        </w:rPr>
        <w:t>6</w:t>
      </w:r>
      <w:r w:rsidRPr="00960891">
        <w:rPr>
          <w:color w:val="000000"/>
          <w:sz w:val="28"/>
          <w:szCs w:val="28"/>
        </w:rPr>
        <w:t xml:space="preserve"> году </w:t>
      </w:r>
      <w:r w:rsidR="00B84A73" w:rsidRPr="00960891">
        <w:rPr>
          <w:color w:val="000000"/>
          <w:sz w:val="28"/>
          <w:szCs w:val="28"/>
        </w:rPr>
        <w:t>27,6</w:t>
      </w:r>
      <w:r w:rsidRPr="00960891">
        <w:rPr>
          <w:color w:val="000000"/>
          <w:sz w:val="28"/>
          <w:szCs w:val="28"/>
        </w:rPr>
        <w:t xml:space="preserve"> %)</w:t>
      </w:r>
      <w:r w:rsidRPr="006674B0">
        <w:rPr>
          <w:color w:val="000000"/>
          <w:sz w:val="28"/>
          <w:szCs w:val="28"/>
        </w:rPr>
        <w:t xml:space="preserve">; по микробиологическим показателям </w:t>
      </w:r>
      <w:r w:rsidR="00B84A73">
        <w:rPr>
          <w:color w:val="000000"/>
          <w:sz w:val="28"/>
          <w:szCs w:val="28"/>
        </w:rPr>
        <w:t>–</w:t>
      </w:r>
      <w:r w:rsidR="00960891">
        <w:rPr>
          <w:color w:val="000000"/>
          <w:sz w:val="28"/>
          <w:szCs w:val="28"/>
        </w:rPr>
        <w:t xml:space="preserve"> 25,1</w:t>
      </w:r>
      <w:r w:rsidRPr="006674B0">
        <w:rPr>
          <w:color w:val="000000"/>
          <w:sz w:val="28"/>
          <w:szCs w:val="28"/>
        </w:rPr>
        <w:t xml:space="preserve"> % </w:t>
      </w:r>
      <w:r w:rsidRPr="00960891">
        <w:rPr>
          <w:color w:val="000000"/>
          <w:sz w:val="28"/>
          <w:szCs w:val="28"/>
        </w:rPr>
        <w:t>(</w:t>
      </w:r>
      <w:r w:rsidR="00B84A73" w:rsidRPr="00960891">
        <w:rPr>
          <w:color w:val="000000"/>
          <w:sz w:val="28"/>
          <w:szCs w:val="28"/>
        </w:rPr>
        <w:t>14,4</w:t>
      </w:r>
      <w:r w:rsidRPr="00960891">
        <w:rPr>
          <w:color w:val="000000"/>
          <w:sz w:val="28"/>
          <w:szCs w:val="28"/>
        </w:rPr>
        <w:t xml:space="preserve"> %)</w:t>
      </w:r>
      <w:r w:rsidRPr="006674B0">
        <w:rPr>
          <w:color w:val="000000"/>
          <w:sz w:val="28"/>
          <w:szCs w:val="28"/>
        </w:rPr>
        <w:t xml:space="preserve">. </w:t>
      </w:r>
      <w:r w:rsidR="00B84A73">
        <w:rPr>
          <w:color w:val="000000"/>
          <w:sz w:val="28"/>
          <w:szCs w:val="28"/>
        </w:rPr>
        <w:t xml:space="preserve">По </w:t>
      </w:r>
      <w:proofErr w:type="spellStart"/>
      <w:r w:rsidR="00B84A73">
        <w:rPr>
          <w:color w:val="000000"/>
          <w:sz w:val="28"/>
          <w:szCs w:val="28"/>
        </w:rPr>
        <w:t>паразитологическим</w:t>
      </w:r>
      <w:proofErr w:type="spellEnd"/>
      <w:r w:rsidR="00B84A73">
        <w:rPr>
          <w:color w:val="000000"/>
          <w:sz w:val="28"/>
          <w:szCs w:val="28"/>
        </w:rPr>
        <w:t xml:space="preserve"> показателям </w:t>
      </w:r>
      <w:r w:rsidR="00960891">
        <w:rPr>
          <w:color w:val="000000"/>
          <w:sz w:val="28"/>
          <w:szCs w:val="28"/>
        </w:rPr>
        <w:t>1,7 %</w:t>
      </w:r>
      <w:r w:rsidR="00B84A73">
        <w:rPr>
          <w:color w:val="000000"/>
          <w:sz w:val="28"/>
          <w:szCs w:val="28"/>
        </w:rPr>
        <w:t xml:space="preserve"> </w:t>
      </w:r>
      <w:r w:rsidR="00B84A73" w:rsidRPr="00960891">
        <w:rPr>
          <w:color w:val="000000"/>
          <w:sz w:val="28"/>
          <w:szCs w:val="28"/>
        </w:rPr>
        <w:t xml:space="preserve">(в 2016 году -  </w:t>
      </w:r>
      <w:r w:rsidR="00960891" w:rsidRPr="00960891">
        <w:rPr>
          <w:color w:val="000000"/>
          <w:sz w:val="28"/>
          <w:szCs w:val="28"/>
        </w:rPr>
        <w:t>2,2 %</w:t>
      </w:r>
      <w:r w:rsidR="00B84A73" w:rsidRPr="00960891">
        <w:rPr>
          <w:color w:val="000000"/>
          <w:sz w:val="28"/>
          <w:szCs w:val="28"/>
        </w:rPr>
        <w:t>).</w:t>
      </w:r>
    </w:p>
    <w:p w:rsidR="006E7967" w:rsidRDefault="006E7967" w:rsidP="00204969">
      <w:pPr>
        <w:widowControl w:val="0"/>
        <w:overflowPunct w:val="0"/>
        <w:autoSpaceDE w:val="0"/>
        <w:autoSpaceDN w:val="0"/>
        <w:adjustRightInd w:val="0"/>
        <w:spacing w:line="300" w:lineRule="auto"/>
        <w:ind w:right="120" w:firstLine="709"/>
        <w:jc w:val="both"/>
        <w:rPr>
          <w:color w:val="000000"/>
          <w:sz w:val="28"/>
          <w:szCs w:val="28"/>
        </w:rPr>
      </w:pPr>
      <w:r w:rsidRPr="006674B0">
        <w:rPr>
          <w:color w:val="000000"/>
          <w:sz w:val="28"/>
          <w:szCs w:val="28"/>
        </w:rPr>
        <w:t>В течение 201</w:t>
      </w:r>
      <w:r w:rsidR="00BC6CCD">
        <w:rPr>
          <w:color w:val="000000"/>
          <w:sz w:val="28"/>
          <w:szCs w:val="28"/>
        </w:rPr>
        <w:t>7</w:t>
      </w:r>
      <w:r w:rsidRPr="006674B0">
        <w:rPr>
          <w:color w:val="000000"/>
          <w:sz w:val="28"/>
          <w:szCs w:val="28"/>
        </w:rPr>
        <w:t xml:space="preserve"> года, ни в одной из исследованных проб воды пунктов хозяйственно-бытового и рекреационного водопользования населения, возбудители патогенной микрофлоры не обнаружены.</w:t>
      </w:r>
    </w:p>
    <w:p w:rsidR="005A53B4" w:rsidRPr="005A53B4" w:rsidRDefault="005A53B4" w:rsidP="00204969">
      <w:pPr>
        <w:widowControl w:val="0"/>
        <w:overflowPunct w:val="0"/>
        <w:autoSpaceDE w:val="0"/>
        <w:autoSpaceDN w:val="0"/>
        <w:adjustRightInd w:val="0"/>
        <w:spacing w:line="300" w:lineRule="auto"/>
        <w:ind w:right="120" w:firstLine="709"/>
        <w:jc w:val="both"/>
        <w:rPr>
          <w:sz w:val="28"/>
          <w:szCs w:val="28"/>
        </w:rPr>
      </w:pPr>
      <w:r w:rsidRPr="005A53B4">
        <w:rPr>
          <w:sz w:val="28"/>
          <w:szCs w:val="28"/>
        </w:rPr>
        <w:t>В современных условиях наблюдается устойчивая тенденция усиления отрицательного антропогенного воздействия на водную среду и расширения списка ингредиентов загрязнения.</w:t>
      </w:r>
      <w:r>
        <w:rPr>
          <w:sz w:val="28"/>
          <w:szCs w:val="28"/>
        </w:rPr>
        <w:t xml:space="preserve"> </w:t>
      </w:r>
      <w:r w:rsidRPr="005A53B4">
        <w:rPr>
          <w:sz w:val="28"/>
          <w:szCs w:val="28"/>
        </w:rPr>
        <w:t xml:space="preserve">Под загрязнением водных ресурсов </w:t>
      </w:r>
      <w:r w:rsidRPr="005A53B4">
        <w:rPr>
          <w:sz w:val="28"/>
          <w:szCs w:val="28"/>
        </w:rPr>
        <w:lastRenderedPageBreak/>
        <w:t>понимают любые изменения физических, химических и биологических свойств воды в водоемах в связи со сбрасыванием в них жидких, твердых и газообразных веществ, делая воду данных водоемов опасной для использования, нанося ущерб народному хозяйству, здоровью и безопасности населения.</w:t>
      </w:r>
    </w:p>
    <w:p w:rsidR="005A53B4" w:rsidRDefault="005A53B4" w:rsidP="00204969">
      <w:pPr>
        <w:widowControl w:val="0"/>
        <w:overflowPunct w:val="0"/>
        <w:autoSpaceDE w:val="0"/>
        <w:autoSpaceDN w:val="0"/>
        <w:adjustRightInd w:val="0"/>
        <w:spacing w:line="300" w:lineRule="auto"/>
        <w:ind w:right="120" w:firstLine="709"/>
        <w:jc w:val="both"/>
        <w:rPr>
          <w:sz w:val="28"/>
          <w:szCs w:val="28"/>
        </w:rPr>
      </w:pPr>
      <w:r w:rsidRPr="005A53B4">
        <w:rPr>
          <w:sz w:val="28"/>
          <w:szCs w:val="28"/>
        </w:rPr>
        <w:t xml:space="preserve">Согласно данным </w:t>
      </w:r>
      <w:r>
        <w:rPr>
          <w:sz w:val="28"/>
          <w:szCs w:val="28"/>
        </w:rPr>
        <w:t xml:space="preserve">Территориального органа Федеральной службы государственной статистики по Республике Саха (Якутия), </w:t>
      </w:r>
      <w:r w:rsidRPr="005A53B4">
        <w:rPr>
          <w:sz w:val="28"/>
          <w:szCs w:val="28"/>
        </w:rPr>
        <w:t xml:space="preserve">поступление загрязняющих веществ со сточными водами в водоемы за последние пять лет незначительно уменьшилось – на </w:t>
      </w:r>
      <w:r>
        <w:rPr>
          <w:sz w:val="28"/>
          <w:szCs w:val="28"/>
        </w:rPr>
        <w:t>6,9</w:t>
      </w:r>
      <w:r w:rsidRPr="005A53B4">
        <w:rPr>
          <w:sz w:val="28"/>
          <w:szCs w:val="28"/>
        </w:rPr>
        <w:t xml:space="preserve"> млн. </w:t>
      </w:r>
      <w:proofErr w:type="spellStart"/>
      <w:r w:rsidRPr="005A53B4">
        <w:rPr>
          <w:sz w:val="28"/>
          <w:szCs w:val="28"/>
        </w:rPr>
        <w:t>куб.м</w:t>
      </w:r>
      <w:proofErr w:type="spellEnd"/>
      <w:r w:rsidRPr="005A53B4">
        <w:rPr>
          <w:sz w:val="28"/>
          <w:szCs w:val="28"/>
        </w:rPr>
        <w:t>.</w:t>
      </w:r>
    </w:p>
    <w:p w:rsidR="005A53B4" w:rsidRDefault="005A53B4" w:rsidP="00204969">
      <w:pPr>
        <w:widowControl w:val="0"/>
        <w:overflowPunct w:val="0"/>
        <w:autoSpaceDE w:val="0"/>
        <w:autoSpaceDN w:val="0"/>
        <w:adjustRightInd w:val="0"/>
        <w:spacing w:line="300" w:lineRule="auto"/>
        <w:ind w:right="120" w:firstLine="709"/>
        <w:jc w:val="both"/>
        <w:rPr>
          <w:sz w:val="28"/>
          <w:szCs w:val="28"/>
        </w:rPr>
      </w:pPr>
      <w:r w:rsidRPr="001A21E4">
        <w:rPr>
          <w:sz w:val="28"/>
          <w:szCs w:val="28"/>
        </w:rPr>
        <w:t xml:space="preserve">Так, со сточными водами в водоемы стало меньше поступать азота аммонийного – на </w:t>
      </w:r>
      <w:r w:rsidR="001A21E4" w:rsidRPr="001A21E4">
        <w:rPr>
          <w:sz w:val="28"/>
          <w:szCs w:val="28"/>
        </w:rPr>
        <w:t>122,3 тонн</w:t>
      </w:r>
      <w:r w:rsidRPr="001A21E4">
        <w:rPr>
          <w:sz w:val="28"/>
          <w:szCs w:val="28"/>
        </w:rPr>
        <w:t xml:space="preserve">, фосфора общего – на </w:t>
      </w:r>
      <w:r w:rsidR="001A21E4" w:rsidRPr="001A21E4">
        <w:rPr>
          <w:sz w:val="28"/>
          <w:szCs w:val="28"/>
        </w:rPr>
        <w:t>13,9 тонн</w:t>
      </w:r>
      <w:r w:rsidRPr="001A21E4">
        <w:rPr>
          <w:sz w:val="28"/>
          <w:szCs w:val="28"/>
        </w:rPr>
        <w:t>. Однако</w:t>
      </w:r>
      <w:r w:rsidR="001A21E4" w:rsidRPr="001A21E4">
        <w:rPr>
          <w:sz w:val="28"/>
          <w:szCs w:val="28"/>
        </w:rPr>
        <w:t>,</w:t>
      </w:r>
      <w:r w:rsidRPr="001A21E4">
        <w:rPr>
          <w:sz w:val="28"/>
          <w:szCs w:val="28"/>
        </w:rPr>
        <w:t xml:space="preserve"> такие загрязняющие вещества, очень опасные для здоровья людей, как сульфаты, </w:t>
      </w:r>
      <w:r w:rsidR="001A21E4" w:rsidRPr="001A21E4">
        <w:rPr>
          <w:sz w:val="28"/>
          <w:szCs w:val="28"/>
        </w:rPr>
        <w:t>хлориды, фенолы</w:t>
      </w:r>
      <w:r w:rsidRPr="001A21E4">
        <w:rPr>
          <w:sz w:val="28"/>
          <w:szCs w:val="28"/>
        </w:rPr>
        <w:t xml:space="preserve"> стали попадать в водоемы в больших объемах</w:t>
      </w:r>
      <w:r w:rsidR="001A21E4" w:rsidRPr="001A21E4">
        <w:rPr>
          <w:sz w:val="28"/>
          <w:szCs w:val="28"/>
        </w:rPr>
        <w:t xml:space="preserve"> (табл. № 11)</w:t>
      </w:r>
      <w:r w:rsidRPr="001A21E4">
        <w:rPr>
          <w:sz w:val="28"/>
          <w:szCs w:val="28"/>
        </w:rPr>
        <w:t xml:space="preserve">. </w:t>
      </w:r>
    </w:p>
    <w:p w:rsidR="001A21E4" w:rsidRDefault="001A21E4" w:rsidP="00204969">
      <w:pPr>
        <w:widowControl w:val="0"/>
        <w:overflowPunct w:val="0"/>
        <w:autoSpaceDE w:val="0"/>
        <w:autoSpaceDN w:val="0"/>
        <w:adjustRightInd w:val="0"/>
        <w:spacing w:line="300" w:lineRule="auto"/>
        <w:ind w:right="120" w:firstLine="709"/>
        <w:jc w:val="both"/>
        <w:rPr>
          <w:sz w:val="28"/>
          <w:szCs w:val="28"/>
        </w:rPr>
      </w:pPr>
    </w:p>
    <w:p w:rsidR="005A53B4" w:rsidRDefault="005A53B4" w:rsidP="00204969">
      <w:pPr>
        <w:widowControl w:val="0"/>
        <w:overflowPunct w:val="0"/>
        <w:autoSpaceDE w:val="0"/>
        <w:autoSpaceDN w:val="0"/>
        <w:adjustRightInd w:val="0"/>
        <w:spacing w:line="300" w:lineRule="auto"/>
        <w:ind w:right="120" w:firstLine="709"/>
        <w:jc w:val="center"/>
        <w:rPr>
          <w:b/>
          <w:sz w:val="28"/>
          <w:szCs w:val="28"/>
        </w:rPr>
      </w:pPr>
      <w:r w:rsidRPr="005A53B4">
        <w:rPr>
          <w:b/>
          <w:sz w:val="28"/>
          <w:szCs w:val="28"/>
        </w:rPr>
        <w:t>Таблица № 11. Поступление загрязняющих веществ со сточными водами в водоемы по Республике Саха (Якутия)</w:t>
      </w:r>
    </w:p>
    <w:p w:rsidR="001A21E4" w:rsidRDefault="001A21E4" w:rsidP="00204969">
      <w:pPr>
        <w:widowControl w:val="0"/>
        <w:overflowPunct w:val="0"/>
        <w:autoSpaceDE w:val="0"/>
        <w:autoSpaceDN w:val="0"/>
        <w:adjustRightInd w:val="0"/>
        <w:spacing w:line="300" w:lineRule="auto"/>
        <w:ind w:right="120" w:firstLine="709"/>
        <w:jc w:val="center"/>
        <w:rPr>
          <w:b/>
          <w:sz w:val="28"/>
          <w:szCs w:val="28"/>
        </w:rPr>
      </w:pPr>
    </w:p>
    <w:tbl>
      <w:tblPr>
        <w:tblStyle w:val="a4"/>
        <w:tblW w:w="9757" w:type="dxa"/>
        <w:tblInd w:w="-289" w:type="dxa"/>
        <w:tblLayout w:type="fixed"/>
        <w:tblLook w:val="04A0" w:firstRow="1" w:lastRow="0" w:firstColumn="1" w:lastColumn="0" w:noHBand="0" w:noVBand="1"/>
      </w:tblPr>
      <w:tblGrid>
        <w:gridCol w:w="975"/>
        <w:gridCol w:w="1148"/>
        <w:gridCol w:w="1148"/>
        <w:gridCol w:w="1075"/>
        <w:gridCol w:w="1155"/>
        <w:gridCol w:w="1078"/>
        <w:gridCol w:w="965"/>
        <w:gridCol w:w="1223"/>
        <w:gridCol w:w="990"/>
      </w:tblGrid>
      <w:tr w:rsidR="00F93F65" w:rsidRPr="00037EE2" w:rsidTr="009466E6">
        <w:trPr>
          <w:trHeight w:val="1722"/>
        </w:trPr>
        <w:tc>
          <w:tcPr>
            <w:tcW w:w="975" w:type="dxa"/>
          </w:tcPr>
          <w:p w:rsidR="001A21E4" w:rsidRPr="00037EE2" w:rsidRDefault="001A21E4" w:rsidP="009466E6">
            <w:pPr>
              <w:jc w:val="center"/>
            </w:pPr>
          </w:p>
        </w:tc>
        <w:tc>
          <w:tcPr>
            <w:tcW w:w="1148" w:type="dxa"/>
            <w:hideMark/>
          </w:tcPr>
          <w:p w:rsidR="001A21E4" w:rsidRPr="00037EE2" w:rsidRDefault="001A21E4" w:rsidP="009466E6">
            <w:pPr>
              <w:jc w:val="center"/>
            </w:pPr>
            <w:r w:rsidRPr="00037EE2">
              <w:rPr>
                <w:bCs/>
              </w:rPr>
              <w:t>Объем сброса сточных вод(</w:t>
            </w:r>
            <w:proofErr w:type="spellStart"/>
            <w:r w:rsidRPr="00037EE2">
              <w:rPr>
                <w:bCs/>
              </w:rPr>
              <w:t>млн.куб.м</w:t>
            </w:r>
            <w:proofErr w:type="spellEnd"/>
            <w:r w:rsidRPr="00037EE2">
              <w:rPr>
                <w:bCs/>
              </w:rPr>
              <w:t>)</w:t>
            </w:r>
          </w:p>
        </w:tc>
        <w:tc>
          <w:tcPr>
            <w:tcW w:w="1148" w:type="dxa"/>
            <w:hideMark/>
          </w:tcPr>
          <w:p w:rsidR="001A21E4" w:rsidRPr="00037EE2" w:rsidRDefault="001A21E4" w:rsidP="009466E6">
            <w:pPr>
              <w:jc w:val="center"/>
            </w:pPr>
            <w:proofErr w:type="spellStart"/>
            <w:proofErr w:type="gramStart"/>
            <w:r w:rsidRPr="00037EE2">
              <w:t>Нефте</w:t>
            </w:r>
            <w:proofErr w:type="spellEnd"/>
            <w:r w:rsidRPr="00037EE2">
              <w:t>-продукты</w:t>
            </w:r>
            <w:proofErr w:type="gramEnd"/>
            <w:r w:rsidRPr="00037EE2">
              <w:t xml:space="preserve">, </w:t>
            </w:r>
            <w:proofErr w:type="spellStart"/>
            <w:r w:rsidRPr="00037EE2">
              <w:t>тыс.тонн</w:t>
            </w:r>
            <w:proofErr w:type="spellEnd"/>
          </w:p>
        </w:tc>
        <w:tc>
          <w:tcPr>
            <w:tcW w:w="1075" w:type="dxa"/>
            <w:hideMark/>
          </w:tcPr>
          <w:p w:rsidR="001A21E4" w:rsidRPr="00037EE2" w:rsidRDefault="001A21E4" w:rsidP="009466E6">
            <w:pPr>
              <w:jc w:val="center"/>
            </w:pPr>
            <w:proofErr w:type="spellStart"/>
            <w:proofErr w:type="gramStart"/>
            <w:r w:rsidRPr="00037EE2">
              <w:t>Суль</w:t>
            </w:r>
            <w:proofErr w:type="spellEnd"/>
            <w:r w:rsidRPr="00037EE2">
              <w:t>-фаты</w:t>
            </w:r>
            <w:proofErr w:type="gramEnd"/>
            <w:r w:rsidRPr="00037EE2">
              <w:t xml:space="preserve">, </w:t>
            </w:r>
            <w:proofErr w:type="spellStart"/>
            <w:r w:rsidRPr="00037EE2">
              <w:t>тыс.тонн</w:t>
            </w:r>
            <w:proofErr w:type="spellEnd"/>
          </w:p>
        </w:tc>
        <w:tc>
          <w:tcPr>
            <w:tcW w:w="1155" w:type="dxa"/>
            <w:hideMark/>
          </w:tcPr>
          <w:p w:rsidR="001A21E4" w:rsidRPr="00037EE2" w:rsidRDefault="001A21E4" w:rsidP="009466E6">
            <w:pPr>
              <w:jc w:val="center"/>
            </w:pPr>
            <w:proofErr w:type="spellStart"/>
            <w:proofErr w:type="gramStart"/>
            <w:r w:rsidRPr="00037EE2">
              <w:t>Хло-риды</w:t>
            </w:r>
            <w:proofErr w:type="spellEnd"/>
            <w:proofErr w:type="gramEnd"/>
            <w:r w:rsidRPr="00037EE2">
              <w:t xml:space="preserve">, </w:t>
            </w:r>
            <w:proofErr w:type="spellStart"/>
            <w:r w:rsidRPr="00037EE2">
              <w:t>тыс.тонн</w:t>
            </w:r>
            <w:proofErr w:type="spellEnd"/>
          </w:p>
        </w:tc>
        <w:tc>
          <w:tcPr>
            <w:tcW w:w="1078" w:type="dxa"/>
            <w:hideMark/>
          </w:tcPr>
          <w:p w:rsidR="001A21E4" w:rsidRPr="00037EE2" w:rsidRDefault="001A21E4" w:rsidP="009466E6">
            <w:pPr>
              <w:jc w:val="center"/>
            </w:pPr>
            <w:r w:rsidRPr="00037EE2">
              <w:t>Фосфор общий, тонн</w:t>
            </w:r>
          </w:p>
        </w:tc>
        <w:tc>
          <w:tcPr>
            <w:tcW w:w="965" w:type="dxa"/>
            <w:hideMark/>
          </w:tcPr>
          <w:p w:rsidR="001A21E4" w:rsidRPr="00037EE2" w:rsidRDefault="001A21E4" w:rsidP="009466E6">
            <w:pPr>
              <w:jc w:val="center"/>
            </w:pPr>
            <w:r w:rsidRPr="00037EE2">
              <w:t>Азот общий, тонн</w:t>
            </w:r>
          </w:p>
        </w:tc>
        <w:tc>
          <w:tcPr>
            <w:tcW w:w="1223" w:type="dxa"/>
            <w:hideMark/>
          </w:tcPr>
          <w:p w:rsidR="001A21E4" w:rsidRPr="00037EE2" w:rsidRDefault="001A21E4" w:rsidP="009466E6">
            <w:pPr>
              <w:jc w:val="center"/>
            </w:pPr>
            <w:r w:rsidRPr="00037EE2">
              <w:t xml:space="preserve">Азот </w:t>
            </w:r>
            <w:proofErr w:type="gramStart"/>
            <w:r w:rsidRPr="00037EE2">
              <w:t>аммоний-</w:t>
            </w:r>
            <w:proofErr w:type="spellStart"/>
            <w:r w:rsidRPr="00037EE2">
              <w:t>ный</w:t>
            </w:r>
            <w:proofErr w:type="spellEnd"/>
            <w:proofErr w:type="gramEnd"/>
            <w:r w:rsidRPr="00037EE2">
              <w:t>, тонн</w:t>
            </w:r>
          </w:p>
        </w:tc>
        <w:tc>
          <w:tcPr>
            <w:tcW w:w="990" w:type="dxa"/>
            <w:hideMark/>
          </w:tcPr>
          <w:p w:rsidR="001A21E4" w:rsidRPr="00037EE2" w:rsidRDefault="001A21E4" w:rsidP="009466E6">
            <w:pPr>
              <w:jc w:val="center"/>
            </w:pPr>
            <w:r w:rsidRPr="00037EE2">
              <w:t>Фенолы, тонн</w:t>
            </w:r>
          </w:p>
        </w:tc>
      </w:tr>
      <w:tr w:rsidR="00F93F65" w:rsidRPr="00037EE2" w:rsidTr="009466E6">
        <w:trPr>
          <w:trHeight w:val="20"/>
        </w:trPr>
        <w:tc>
          <w:tcPr>
            <w:tcW w:w="975" w:type="dxa"/>
          </w:tcPr>
          <w:p w:rsidR="001A21E4" w:rsidRPr="00037EE2" w:rsidRDefault="001A21E4" w:rsidP="009466E6">
            <w:pPr>
              <w:jc w:val="center"/>
              <w:rPr>
                <w:lang w:val="en-US"/>
              </w:rPr>
            </w:pPr>
            <w:r w:rsidRPr="00037EE2">
              <w:t>201</w:t>
            </w:r>
            <w:r w:rsidRPr="00037EE2">
              <w:rPr>
                <w:lang w:val="en-US"/>
              </w:rPr>
              <w:t>1</w:t>
            </w:r>
          </w:p>
        </w:tc>
        <w:tc>
          <w:tcPr>
            <w:tcW w:w="1148" w:type="dxa"/>
          </w:tcPr>
          <w:p w:rsidR="001A21E4" w:rsidRPr="00037EE2" w:rsidRDefault="001A21E4" w:rsidP="009466E6">
            <w:pPr>
              <w:jc w:val="center"/>
            </w:pPr>
            <w:r w:rsidRPr="00037EE2">
              <w:t>1</w:t>
            </w:r>
            <w:r w:rsidRPr="00037EE2">
              <w:rPr>
                <w:lang w:val="en-US"/>
              </w:rPr>
              <w:t>39</w:t>
            </w:r>
            <w:r w:rsidRPr="00037EE2">
              <w:t>,</w:t>
            </w:r>
            <w:r w:rsidRPr="00037EE2">
              <w:rPr>
                <w:lang w:val="en-US"/>
              </w:rPr>
              <w:t>8</w:t>
            </w:r>
          </w:p>
        </w:tc>
        <w:tc>
          <w:tcPr>
            <w:tcW w:w="1148" w:type="dxa"/>
          </w:tcPr>
          <w:p w:rsidR="001A21E4" w:rsidRPr="00037EE2" w:rsidRDefault="001A21E4" w:rsidP="009466E6">
            <w:pPr>
              <w:tabs>
                <w:tab w:val="left" w:pos="990"/>
              </w:tabs>
              <w:jc w:val="center"/>
            </w:pPr>
            <w:r w:rsidRPr="00037EE2">
              <w:t>0,01</w:t>
            </w:r>
          </w:p>
        </w:tc>
        <w:tc>
          <w:tcPr>
            <w:tcW w:w="1075" w:type="dxa"/>
          </w:tcPr>
          <w:p w:rsidR="001A21E4" w:rsidRPr="00037EE2" w:rsidRDefault="001A21E4" w:rsidP="009466E6">
            <w:pPr>
              <w:jc w:val="center"/>
            </w:pPr>
            <w:r w:rsidRPr="00037EE2">
              <w:t>3,</w:t>
            </w:r>
            <w:r w:rsidRPr="00037EE2">
              <w:rPr>
                <w:lang w:val="en-US"/>
              </w:rPr>
              <w:t>6</w:t>
            </w:r>
          </w:p>
        </w:tc>
        <w:tc>
          <w:tcPr>
            <w:tcW w:w="1155" w:type="dxa"/>
          </w:tcPr>
          <w:p w:rsidR="001A21E4" w:rsidRPr="00037EE2" w:rsidRDefault="001A21E4" w:rsidP="009466E6">
            <w:pPr>
              <w:jc w:val="center"/>
            </w:pPr>
            <w:r w:rsidRPr="00037EE2">
              <w:rPr>
                <w:lang w:val="en-US"/>
              </w:rPr>
              <w:t>4</w:t>
            </w:r>
            <w:r w:rsidRPr="00037EE2">
              <w:t>,</w:t>
            </w:r>
            <w:r w:rsidRPr="00037EE2">
              <w:rPr>
                <w:lang w:val="en-US"/>
              </w:rPr>
              <w:t>2</w:t>
            </w:r>
          </w:p>
        </w:tc>
        <w:tc>
          <w:tcPr>
            <w:tcW w:w="1078" w:type="dxa"/>
          </w:tcPr>
          <w:p w:rsidR="001A21E4" w:rsidRPr="00037EE2" w:rsidRDefault="001A21E4" w:rsidP="009466E6">
            <w:pPr>
              <w:jc w:val="center"/>
            </w:pPr>
            <w:r w:rsidRPr="00037EE2">
              <w:t>1</w:t>
            </w:r>
            <w:r w:rsidRPr="00037EE2">
              <w:rPr>
                <w:lang w:val="en-US"/>
              </w:rPr>
              <w:t>28</w:t>
            </w:r>
            <w:r w:rsidRPr="00037EE2">
              <w:t>,</w:t>
            </w:r>
            <w:r w:rsidRPr="00037EE2">
              <w:rPr>
                <w:lang w:val="en-US"/>
              </w:rPr>
              <w:t>9</w:t>
            </w:r>
          </w:p>
        </w:tc>
        <w:tc>
          <w:tcPr>
            <w:tcW w:w="965" w:type="dxa"/>
          </w:tcPr>
          <w:p w:rsidR="001A21E4" w:rsidRPr="00037EE2" w:rsidRDefault="001A21E4" w:rsidP="009466E6">
            <w:pPr>
              <w:jc w:val="center"/>
            </w:pPr>
            <w:r w:rsidRPr="00037EE2">
              <w:rPr>
                <w:lang w:val="en-US"/>
              </w:rPr>
              <w:t>776</w:t>
            </w:r>
            <w:r w:rsidRPr="00037EE2">
              <w:t>,1</w:t>
            </w:r>
          </w:p>
        </w:tc>
        <w:tc>
          <w:tcPr>
            <w:tcW w:w="1223" w:type="dxa"/>
          </w:tcPr>
          <w:p w:rsidR="001A21E4" w:rsidRPr="00037EE2" w:rsidRDefault="001A21E4" w:rsidP="009466E6">
            <w:pPr>
              <w:jc w:val="center"/>
            </w:pPr>
            <w:r w:rsidRPr="00037EE2">
              <w:t>3</w:t>
            </w:r>
            <w:r w:rsidRPr="00037EE2">
              <w:rPr>
                <w:lang w:val="en-US"/>
              </w:rPr>
              <w:t>55</w:t>
            </w:r>
            <w:r w:rsidRPr="00037EE2">
              <w:t>,1</w:t>
            </w:r>
          </w:p>
        </w:tc>
        <w:tc>
          <w:tcPr>
            <w:tcW w:w="990" w:type="dxa"/>
          </w:tcPr>
          <w:p w:rsidR="001A21E4" w:rsidRPr="00037EE2" w:rsidRDefault="001A21E4" w:rsidP="009466E6">
            <w:pPr>
              <w:jc w:val="center"/>
            </w:pPr>
            <w:r w:rsidRPr="00037EE2">
              <w:t>0,2</w:t>
            </w:r>
          </w:p>
        </w:tc>
      </w:tr>
      <w:tr w:rsidR="00F93F65" w:rsidRPr="00037EE2" w:rsidTr="009466E6">
        <w:trPr>
          <w:trHeight w:val="20"/>
        </w:trPr>
        <w:tc>
          <w:tcPr>
            <w:tcW w:w="975" w:type="dxa"/>
          </w:tcPr>
          <w:p w:rsidR="001A21E4" w:rsidRPr="00037EE2" w:rsidRDefault="001A21E4" w:rsidP="009466E6">
            <w:pPr>
              <w:jc w:val="center"/>
              <w:rPr>
                <w:lang w:val="en-US"/>
              </w:rPr>
            </w:pPr>
            <w:r w:rsidRPr="00037EE2">
              <w:t>201</w:t>
            </w:r>
            <w:r w:rsidRPr="00037EE2">
              <w:rPr>
                <w:lang w:val="en-US"/>
              </w:rPr>
              <w:t>2</w:t>
            </w:r>
          </w:p>
        </w:tc>
        <w:tc>
          <w:tcPr>
            <w:tcW w:w="1148" w:type="dxa"/>
          </w:tcPr>
          <w:p w:rsidR="001A21E4" w:rsidRPr="00037EE2" w:rsidRDefault="001A21E4" w:rsidP="009466E6">
            <w:pPr>
              <w:jc w:val="center"/>
            </w:pPr>
            <w:r w:rsidRPr="00037EE2">
              <w:t>1</w:t>
            </w:r>
            <w:r w:rsidRPr="00037EE2">
              <w:rPr>
                <w:lang w:val="en-US"/>
              </w:rPr>
              <w:t>65</w:t>
            </w:r>
            <w:r w:rsidRPr="00037EE2">
              <w:t>,</w:t>
            </w:r>
            <w:r w:rsidRPr="00037EE2">
              <w:rPr>
                <w:lang w:val="en-US"/>
              </w:rPr>
              <w:t>2</w:t>
            </w:r>
          </w:p>
        </w:tc>
        <w:tc>
          <w:tcPr>
            <w:tcW w:w="1148" w:type="dxa"/>
          </w:tcPr>
          <w:p w:rsidR="001A21E4" w:rsidRPr="00037EE2" w:rsidRDefault="001A21E4" w:rsidP="009466E6">
            <w:pPr>
              <w:tabs>
                <w:tab w:val="left" w:pos="990"/>
              </w:tabs>
              <w:jc w:val="center"/>
            </w:pPr>
            <w:r w:rsidRPr="00037EE2">
              <w:t>0,01</w:t>
            </w:r>
          </w:p>
        </w:tc>
        <w:tc>
          <w:tcPr>
            <w:tcW w:w="1075" w:type="dxa"/>
          </w:tcPr>
          <w:p w:rsidR="001A21E4" w:rsidRPr="00037EE2" w:rsidRDefault="001A21E4" w:rsidP="009466E6">
            <w:pPr>
              <w:jc w:val="center"/>
            </w:pPr>
            <w:r w:rsidRPr="00037EE2">
              <w:rPr>
                <w:lang w:val="en-US"/>
              </w:rPr>
              <w:t>4.5</w:t>
            </w:r>
          </w:p>
        </w:tc>
        <w:tc>
          <w:tcPr>
            <w:tcW w:w="1155" w:type="dxa"/>
          </w:tcPr>
          <w:p w:rsidR="001A21E4" w:rsidRPr="00037EE2" w:rsidRDefault="001A21E4" w:rsidP="009466E6">
            <w:pPr>
              <w:jc w:val="center"/>
            </w:pPr>
            <w:r w:rsidRPr="00037EE2">
              <w:t>3,7</w:t>
            </w:r>
          </w:p>
        </w:tc>
        <w:tc>
          <w:tcPr>
            <w:tcW w:w="1078" w:type="dxa"/>
          </w:tcPr>
          <w:p w:rsidR="001A21E4" w:rsidRPr="00037EE2" w:rsidRDefault="001A21E4" w:rsidP="009466E6">
            <w:pPr>
              <w:jc w:val="center"/>
            </w:pPr>
            <w:r w:rsidRPr="00037EE2">
              <w:t>11</w:t>
            </w:r>
            <w:r w:rsidRPr="00037EE2">
              <w:rPr>
                <w:lang w:val="en-US"/>
              </w:rPr>
              <w:t>9</w:t>
            </w:r>
            <w:r w:rsidRPr="00037EE2">
              <w:t>,</w:t>
            </w:r>
            <w:r w:rsidRPr="00037EE2">
              <w:rPr>
                <w:lang w:val="en-US"/>
              </w:rPr>
              <w:t>8</w:t>
            </w:r>
          </w:p>
        </w:tc>
        <w:tc>
          <w:tcPr>
            <w:tcW w:w="965" w:type="dxa"/>
          </w:tcPr>
          <w:p w:rsidR="001A21E4" w:rsidRPr="00037EE2" w:rsidRDefault="001A21E4" w:rsidP="009466E6">
            <w:pPr>
              <w:jc w:val="center"/>
            </w:pPr>
            <w:r w:rsidRPr="00037EE2">
              <w:rPr>
                <w:lang w:val="en-US"/>
              </w:rPr>
              <w:t>1150.8</w:t>
            </w:r>
          </w:p>
        </w:tc>
        <w:tc>
          <w:tcPr>
            <w:tcW w:w="1223" w:type="dxa"/>
          </w:tcPr>
          <w:p w:rsidR="001A21E4" w:rsidRPr="00037EE2" w:rsidRDefault="001A21E4" w:rsidP="009466E6">
            <w:pPr>
              <w:jc w:val="center"/>
            </w:pPr>
            <w:r w:rsidRPr="00037EE2">
              <w:t>3</w:t>
            </w:r>
            <w:r w:rsidRPr="00037EE2">
              <w:rPr>
                <w:lang w:val="en-US"/>
              </w:rPr>
              <w:t>25</w:t>
            </w:r>
            <w:r w:rsidRPr="00037EE2">
              <w:t>,</w:t>
            </w:r>
            <w:r w:rsidRPr="00037EE2">
              <w:rPr>
                <w:lang w:val="en-US"/>
              </w:rPr>
              <w:t>6</w:t>
            </w:r>
          </w:p>
        </w:tc>
        <w:tc>
          <w:tcPr>
            <w:tcW w:w="990" w:type="dxa"/>
          </w:tcPr>
          <w:p w:rsidR="001A21E4" w:rsidRPr="00037EE2" w:rsidRDefault="001A21E4" w:rsidP="009466E6">
            <w:pPr>
              <w:jc w:val="center"/>
            </w:pPr>
            <w:r w:rsidRPr="00037EE2">
              <w:t>0,</w:t>
            </w:r>
            <w:r w:rsidRPr="00037EE2">
              <w:rPr>
                <w:lang w:val="en-US"/>
              </w:rPr>
              <w:t>4</w:t>
            </w:r>
          </w:p>
        </w:tc>
      </w:tr>
      <w:tr w:rsidR="00F93F65" w:rsidRPr="00037EE2" w:rsidTr="009466E6">
        <w:trPr>
          <w:trHeight w:val="20"/>
        </w:trPr>
        <w:tc>
          <w:tcPr>
            <w:tcW w:w="975" w:type="dxa"/>
          </w:tcPr>
          <w:p w:rsidR="001A21E4" w:rsidRPr="00037EE2" w:rsidRDefault="001A21E4" w:rsidP="009466E6">
            <w:pPr>
              <w:jc w:val="center"/>
            </w:pPr>
            <w:r w:rsidRPr="00037EE2">
              <w:t xml:space="preserve">2013 </w:t>
            </w:r>
          </w:p>
        </w:tc>
        <w:tc>
          <w:tcPr>
            <w:tcW w:w="1148" w:type="dxa"/>
          </w:tcPr>
          <w:p w:rsidR="001A21E4" w:rsidRPr="00037EE2" w:rsidRDefault="001A21E4" w:rsidP="009466E6">
            <w:pPr>
              <w:jc w:val="center"/>
            </w:pPr>
            <w:r w:rsidRPr="00037EE2">
              <w:t>134,8</w:t>
            </w:r>
          </w:p>
        </w:tc>
        <w:tc>
          <w:tcPr>
            <w:tcW w:w="1148" w:type="dxa"/>
          </w:tcPr>
          <w:p w:rsidR="001A21E4" w:rsidRPr="00037EE2" w:rsidRDefault="001A21E4" w:rsidP="009466E6">
            <w:pPr>
              <w:tabs>
                <w:tab w:val="left" w:pos="990"/>
              </w:tabs>
              <w:jc w:val="center"/>
            </w:pPr>
            <w:r w:rsidRPr="00037EE2">
              <w:t>0,01</w:t>
            </w:r>
          </w:p>
        </w:tc>
        <w:tc>
          <w:tcPr>
            <w:tcW w:w="1075" w:type="dxa"/>
          </w:tcPr>
          <w:p w:rsidR="001A21E4" w:rsidRPr="00037EE2" w:rsidRDefault="001A21E4" w:rsidP="009466E6">
            <w:pPr>
              <w:jc w:val="center"/>
              <w:rPr>
                <w:lang w:val="en-US"/>
              </w:rPr>
            </w:pPr>
            <w:r w:rsidRPr="00037EE2">
              <w:t>4</w:t>
            </w:r>
            <w:r w:rsidRPr="00037EE2">
              <w:rPr>
                <w:lang w:val="en-US"/>
              </w:rPr>
              <w:t>.4</w:t>
            </w:r>
          </w:p>
        </w:tc>
        <w:tc>
          <w:tcPr>
            <w:tcW w:w="1155" w:type="dxa"/>
          </w:tcPr>
          <w:p w:rsidR="001A21E4" w:rsidRPr="00037EE2" w:rsidRDefault="001A21E4" w:rsidP="009466E6">
            <w:pPr>
              <w:jc w:val="center"/>
            </w:pPr>
            <w:r w:rsidRPr="00037EE2">
              <w:t>3,</w:t>
            </w:r>
            <w:r w:rsidRPr="00037EE2">
              <w:rPr>
                <w:lang w:val="en-US"/>
              </w:rPr>
              <w:t>5</w:t>
            </w:r>
            <w:r w:rsidRPr="00037EE2">
              <w:t> </w:t>
            </w:r>
          </w:p>
        </w:tc>
        <w:tc>
          <w:tcPr>
            <w:tcW w:w="1078" w:type="dxa"/>
          </w:tcPr>
          <w:p w:rsidR="001A21E4" w:rsidRPr="00037EE2" w:rsidRDefault="001A21E4" w:rsidP="009466E6">
            <w:pPr>
              <w:jc w:val="center"/>
            </w:pPr>
            <w:r w:rsidRPr="00037EE2">
              <w:t>178,5</w:t>
            </w:r>
          </w:p>
        </w:tc>
        <w:tc>
          <w:tcPr>
            <w:tcW w:w="965" w:type="dxa"/>
          </w:tcPr>
          <w:p w:rsidR="001A21E4" w:rsidRPr="00037EE2" w:rsidRDefault="001A21E4" w:rsidP="009466E6">
            <w:pPr>
              <w:jc w:val="center"/>
            </w:pPr>
            <w:r w:rsidRPr="00037EE2">
              <w:t>769,06</w:t>
            </w:r>
          </w:p>
        </w:tc>
        <w:tc>
          <w:tcPr>
            <w:tcW w:w="1223" w:type="dxa"/>
          </w:tcPr>
          <w:p w:rsidR="001A21E4" w:rsidRPr="00037EE2" w:rsidRDefault="001A21E4" w:rsidP="009466E6">
            <w:pPr>
              <w:jc w:val="center"/>
            </w:pPr>
            <w:r w:rsidRPr="00037EE2">
              <w:t>298.1</w:t>
            </w:r>
          </w:p>
        </w:tc>
        <w:tc>
          <w:tcPr>
            <w:tcW w:w="990" w:type="dxa"/>
          </w:tcPr>
          <w:p w:rsidR="001A21E4" w:rsidRPr="00037EE2" w:rsidRDefault="001A21E4" w:rsidP="009466E6">
            <w:pPr>
              <w:jc w:val="center"/>
            </w:pPr>
            <w:r w:rsidRPr="00037EE2">
              <w:t>0.4</w:t>
            </w:r>
          </w:p>
        </w:tc>
      </w:tr>
      <w:tr w:rsidR="00F93F65" w:rsidRPr="00037EE2" w:rsidTr="009466E6">
        <w:trPr>
          <w:trHeight w:val="20"/>
        </w:trPr>
        <w:tc>
          <w:tcPr>
            <w:tcW w:w="975" w:type="dxa"/>
          </w:tcPr>
          <w:p w:rsidR="001A21E4" w:rsidRPr="00037EE2" w:rsidRDefault="001A21E4" w:rsidP="009466E6">
            <w:pPr>
              <w:jc w:val="center"/>
            </w:pPr>
            <w:r w:rsidRPr="00037EE2">
              <w:t xml:space="preserve">2014 </w:t>
            </w:r>
          </w:p>
        </w:tc>
        <w:tc>
          <w:tcPr>
            <w:tcW w:w="1148" w:type="dxa"/>
          </w:tcPr>
          <w:p w:rsidR="001A21E4" w:rsidRPr="00037EE2" w:rsidRDefault="001A21E4" w:rsidP="009466E6">
            <w:pPr>
              <w:jc w:val="center"/>
            </w:pPr>
            <w:r w:rsidRPr="00037EE2">
              <w:t>134,3</w:t>
            </w:r>
          </w:p>
        </w:tc>
        <w:tc>
          <w:tcPr>
            <w:tcW w:w="1148" w:type="dxa"/>
          </w:tcPr>
          <w:p w:rsidR="001A21E4" w:rsidRPr="00037EE2" w:rsidRDefault="001A21E4" w:rsidP="009466E6">
            <w:pPr>
              <w:tabs>
                <w:tab w:val="left" w:pos="990"/>
              </w:tabs>
              <w:jc w:val="center"/>
            </w:pPr>
            <w:r w:rsidRPr="00037EE2">
              <w:t>0,01</w:t>
            </w:r>
          </w:p>
        </w:tc>
        <w:tc>
          <w:tcPr>
            <w:tcW w:w="1075" w:type="dxa"/>
          </w:tcPr>
          <w:p w:rsidR="001A21E4" w:rsidRPr="00037EE2" w:rsidRDefault="001A21E4" w:rsidP="009466E6">
            <w:pPr>
              <w:jc w:val="center"/>
            </w:pPr>
            <w:r w:rsidRPr="00037EE2">
              <w:t>4</w:t>
            </w:r>
            <w:r w:rsidRPr="00037EE2">
              <w:rPr>
                <w:lang w:val="en-US"/>
              </w:rPr>
              <w:t>.</w:t>
            </w:r>
            <w:r w:rsidRPr="00037EE2">
              <w:t>0</w:t>
            </w:r>
          </w:p>
        </w:tc>
        <w:tc>
          <w:tcPr>
            <w:tcW w:w="1155" w:type="dxa"/>
          </w:tcPr>
          <w:p w:rsidR="001A21E4" w:rsidRPr="00037EE2" w:rsidRDefault="001A21E4" w:rsidP="009466E6">
            <w:pPr>
              <w:jc w:val="center"/>
            </w:pPr>
            <w:r w:rsidRPr="00037EE2">
              <w:t>3,4 </w:t>
            </w:r>
          </w:p>
        </w:tc>
        <w:tc>
          <w:tcPr>
            <w:tcW w:w="1078" w:type="dxa"/>
          </w:tcPr>
          <w:p w:rsidR="001A21E4" w:rsidRPr="00037EE2" w:rsidRDefault="001A21E4" w:rsidP="009466E6">
            <w:pPr>
              <w:jc w:val="center"/>
            </w:pPr>
            <w:r w:rsidRPr="00037EE2">
              <w:t>138,0</w:t>
            </w:r>
          </w:p>
        </w:tc>
        <w:tc>
          <w:tcPr>
            <w:tcW w:w="965" w:type="dxa"/>
          </w:tcPr>
          <w:p w:rsidR="001A21E4" w:rsidRPr="00037EE2" w:rsidRDefault="001A21E4" w:rsidP="009466E6">
            <w:pPr>
              <w:jc w:val="center"/>
            </w:pPr>
            <w:r w:rsidRPr="00037EE2">
              <w:t>736,76</w:t>
            </w:r>
          </w:p>
        </w:tc>
        <w:tc>
          <w:tcPr>
            <w:tcW w:w="1223" w:type="dxa"/>
          </w:tcPr>
          <w:p w:rsidR="001A21E4" w:rsidRPr="00037EE2" w:rsidRDefault="001A21E4" w:rsidP="009466E6">
            <w:pPr>
              <w:jc w:val="center"/>
            </w:pPr>
            <w:r w:rsidRPr="00037EE2">
              <w:t>302.6</w:t>
            </w:r>
          </w:p>
        </w:tc>
        <w:tc>
          <w:tcPr>
            <w:tcW w:w="990" w:type="dxa"/>
          </w:tcPr>
          <w:p w:rsidR="001A21E4" w:rsidRPr="00037EE2" w:rsidRDefault="001A21E4" w:rsidP="009466E6">
            <w:pPr>
              <w:jc w:val="center"/>
            </w:pPr>
            <w:r w:rsidRPr="00037EE2">
              <w:t>0.3</w:t>
            </w:r>
          </w:p>
        </w:tc>
      </w:tr>
      <w:tr w:rsidR="00F93F65" w:rsidRPr="00037EE2" w:rsidTr="009466E6">
        <w:trPr>
          <w:trHeight w:val="20"/>
        </w:trPr>
        <w:tc>
          <w:tcPr>
            <w:tcW w:w="975" w:type="dxa"/>
          </w:tcPr>
          <w:p w:rsidR="001A21E4" w:rsidRPr="00037EE2" w:rsidRDefault="001A21E4" w:rsidP="009466E6">
            <w:pPr>
              <w:jc w:val="center"/>
            </w:pPr>
            <w:r w:rsidRPr="00037EE2">
              <w:t xml:space="preserve">2015 </w:t>
            </w:r>
          </w:p>
        </w:tc>
        <w:tc>
          <w:tcPr>
            <w:tcW w:w="1148" w:type="dxa"/>
          </w:tcPr>
          <w:p w:rsidR="001A21E4" w:rsidRPr="00037EE2" w:rsidRDefault="001A21E4" w:rsidP="009466E6">
            <w:pPr>
              <w:jc w:val="center"/>
            </w:pPr>
            <w:r w:rsidRPr="00037EE2">
              <w:t>144,8</w:t>
            </w:r>
          </w:p>
        </w:tc>
        <w:tc>
          <w:tcPr>
            <w:tcW w:w="1148" w:type="dxa"/>
          </w:tcPr>
          <w:p w:rsidR="001A21E4" w:rsidRPr="00037EE2" w:rsidRDefault="001A21E4" w:rsidP="009466E6">
            <w:pPr>
              <w:tabs>
                <w:tab w:val="left" w:pos="990"/>
              </w:tabs>
              <w:jc w:val="center"/>
            </w:pPr>
            <w:r w:rsidRPr="00037EE2">
              <w:t>0,01</w:t>
            </w:r>
          </w:p>
        </w:tc>
        <w:tc>
          <w:tcPr>
            <w:tcW w:w="1075" w:type="dxa"/>
          </w:tcPr>
          <w:p w:rsidR="001A21E4" w:rsidRPr="00037EE2" w:rsidRDefault="001A21E4" w:rsidP="009466E6">
            <w:pPr>
              <w:jc w:val="center"/>
            </w:pPr>
            <w:r w:rsidRPr="00037EE2">
              <w:t>4</w:t>
            </w:r>
            <w:r w:rsidRPr="00037EE2">
              <w:rPr>
                <w:lang w:val="en-US"/>
              </w:rPr>
              <w:t>.</w:t>
            </w:r>
            <w:r w:rsidRPr="00037EE2">
              <w:t>3</w:t>
            </w:r>
          </w:p>
        </w:tc>
        <w:tc>
          <w:tcPr>
            <w:tcW w:w="1155" w:type="dxa"/>
          </w:tcPr>
          <w:p w:rsidR="001A21E4" w:rsidRPr="00037EE2" w:rsidRDefault="001A21E4" w:rsidP="009466E6">
            <w:pPr>
              <w:jc w:val="center"/>
            </w:pPr>
            <w:r w:rsidRPr="00037EE2">
              <w:t>3,1 </w:t>
            </w:r>
          </w:p>
        </w:tc>
        <w:tc>
          <w:tcPr>
            <w:tcW w:w="1078" w:type="dxa"/>
          </w:tcPr>
          <w:p w:rsidR="001A21E4" w:rsidRPr="00037EE2" w:rsidRDefault="001A21E4" w:rsidP="009466E6">
            <w:pPr>
              <w:jc w:val="center"/>
            </w:pPr>
            <w:r w:rsidRPr="00037EE2">
              <w:t>113,4</w:t>
            </w:r>
          </w:p>
        </w:tc>
        <w:tc>
          <w:tcPr>
            <w:tcW w:w="965" w:type="dxa"/>
          </w:tcPr>
          <w:p w:rsidR="001A21E4" w:rsidRPr="00037EE2" w:rsidRDefault="001A21E4" w:rsidP="009466E6">
            <w:pPr>
              <w:jc w:val="center"/>
            </w:pPr>
            <w:r w:rsidRPr="00037EE2">
              <w:t>678,92</w:t>
            </w:r>
          </w:p>
        </w:tc>
        <w:tc>
          <w:tcPr>
            <w:tcW w:w="1223" w:type="dxa"/>
          </w:tcPr>
          <w:p w:rsidR="001A21E4" w:rsidRPr="00037EE2" w:rsidRDefault="001A21E4" w:rsidP="009466E6">
            <w:pPr>
              <w:jc w:val="center"/>
            </w:pPr>
            <w:r w:rsidRPr="00037EE2">
              <w:t>231.1</w:t>
            </w:r>
          </w:p>
        </w:tc>
        <w:tc>
          <w:tcPr>
            <w:tcW w:w="990" w:type="dxa"/>
          </w:tcPr>
          <w:p w:rsidR="001A21E4" w:rsidRPr="00037EE2" w:rsidRDefault="001A21E4" w:rsidP="009466E6">
            <w:pPr>
              <w:jc w:val="center"/>
            </w:pPr>
            <w:r w:rsidRPr="00037EE2">
              <w:t>0.3</w:t>
            </w:r>
          </w:p>
        </w:tc>
      </w:tr>
      <w:tr w:rsidR="00F93F65" w:rsidRPr="00037EE2" w:rsidTr="009466E6">
        <w:trPr>
          <w:trHeight w:val="20"/>
        </w:trPr>
        <w:tc>
          <w:tcPr>
            <w:tcW w:w="975" w:type="dxa"/>
          </w:tcPr>
          <w:p w:rsidR="001A21E4" w:rsidRPr="00037EE2" w:rsidRDefault="001A21E4" w:rsidP="009466E6">
            <w:pPr>
              <w:jc w:val="center"/>
            </w:pPr>
            <w:r w:rsidRPr="00037EE2">
              <w:t xml:space="preserve">2016 </w:t>
            </w:r>
          </w:p>
        </w:tc>
        <w:tc>
          <w:tcPr>
            <w:tcW w:w="1148" w:type="dxa"/>
          </w:tcPr>
          <w:p w:rsidR="001A21E4" w:rsidRPr="00037EE2" w:rsidRDefault="001A21E4" w:rsidP="009466E6">
            <w:pPr>
              <w:jc w:val="center"/>
            </w:pPr>
            <w:r w:rsidRPr="00037EE2">
              <w:t>132,9</w:t>
            </w:r>
          </w:p>
        </w:tc>
        <w:tc>
          <w:tcPr>
            <w:tcW w:w="1148" w:type="dxa"/>
          </w:tcPr>
          <w:p w:rsidR="001A21E4" w:rsidRPr="00037EE2" w:rsidRDefault="001A21E4" w:rsidP="009466E6">
            <w:pPr>
              <w:tabs>
                <w:tab w:val="left" w:pos="990"/>
              </w:tabs>
              <w:jc w:val="center"/>
            </w:pPr>
            <w:r w:rsidRPr="00037EE2">
              <w:t>0,01</w:t>
            </w:r>
          </w:p>
        </w:tc>
        <w:tc>
          <w:tcPr>
            <w:tcW w:w="1075" w:type="dxa"/>
          </w:tcPr>
          <w:p w:rsidR="001A21E4" w:rsidRPr="00037EE2" w:rsidRDefault="001A21E4" w:rsidP="009466E6">
            <w:pPr>
              <w:jc w:val="center"/>
            </w:pPr>
            <w:r w:rsidRPr="00037EE2">
              <w:t>3</w:t>
            </w:r>
            <w:r w:rsidRPr="00037EE2">
              <w:rPr>
                <w:lang w:val="en-US"/>
              </w:rPr>
              <w:t>.</w:t>
            </w:r>
            <w:r w:rsidRPr="00037EE2">
              <w:t>9</w:t>
            </w:r>
          </w:p>
        </w:tc>
        <w:tc>
          <w:tcPr>
            <w:tcW w:w="1155" w:type="dxa"/>
          </w:tcPr>
          <w:p w:rsidR="001A21E4" w:rsidRPr="00037EE2" w:rsidRDefault="001A21E4" w:rsidP="009466E6">
            <w:pPr>
              <w:jc w:val="center"/>
            </w:pPr>
            <w:r w:rsidRPr="00037EE2">
              <w:t>4,1 </w:t>
            </w:r>
          </w:p>
        </w:tc>
        <w:tc>
          <w:tcPr>
            <w:tcW w:w="1078" w:type="dxa"/>
          </w:tcPr>
          <w:p w:rsidR="001A21E4" w:rsidRPr="00037EE2" w:rsidRDefault="001A21E4" w:rsidP="009466E6">
            <w:pPr>
              <w:jc w:val="center"/>
            </w:pPr>
            <w:r w:rsidRPr="00037EE2">
              <w:t>115,0</w:t>
            </w:r>
          </w:p>
        </w:tc>
        <w:tc>
          <w:tcPr>
            <w:tcW w:w="965" w:type="dxa"/>
          </w:tcPr>
          <w:p w:rsidR="001A21E4" w:rsidRPr="00037EE2" w:rsidRDefault="001A21E4" w:rsidP="009466E6">
            <w:pPr>
              <w:jc w:val="center"/>
            </w:pPr>
            <w:r w:rsidRPr="00037EE2">
              <w:t>653,8</w:t>
            </w:r>
          </w:p>
        </w:tc>
        <w:tc>
          <w:tcPr>
            <w:tcW w:w="1223" w:type="dxa"/>
          </w:tcPr>
          <w:p w:rsidR="001A21E4" w:rsidRPr="00037EE2" w:rsidRDefault="001A21E4" w:rsidP="009466E6">
            <w:pPr>
              <w:jc w:val="center"/>
            </w:pPr>
            <w:r w:rsidRPr="00037EE2">
              <w:t>190</w:t>
            </w:r>
            <w:r w:rsidRPr="00037EE2">
              <w:rPr>
                <w:lang w:val="en-US"/>
              </w:rPr>
              <w:t>,</w:t>
            </w:r>
            <w:r w:rsidRPr="00037EE2">
              <w:t>9</w:t>
            </w:r>
          </w:p>
        </w:tc>
        <w:tc>
          <w:tcPr>
            <w:tcW w:w="990" w:type="dxa"/>
          </w:tcPr>
          <w:p w:rsidR="001A21E4" w:rsidRPr="00037EE2" w:rsidRDefault="001A21E4" w:rsidP="009466E6">
            <w:pPr>
              <w:jc w:val="center"/>
            </w:pPr>
            <w:r w:rsidRPr="00037EE2">
              <w:t>0.3</w:t>
            </w:r>
          </w:p>
        </w:tc>
      </w:tr>
    </w:tbl>
    <w:p w:rsidR="005A53B4" w:rsidRPr="005A53B4" w:rsidRDefault="005A53B4" w:rsidP="00204969">
      <w:pPr>
        <w:widowControl w:val="0"/>
        <w:overflowPunct w:val="0"/>
        <w:autoSpaceDE w:val="0"/>
        <w:autoSpaceDN w:val="0"/>
        <w:adjustRightInd w:val="0"/>
        <w:spacing w:line="300" w:lineRule="auto"/>
        <w:ind w:right="120" w:firstLine="709"/>
        <w:rPr>
          <w:b/>
          <w:sz w:val="28"/>
          <w:szCs w:val="28"/>
        </w:rPr>
      </w:pPr>
    </w:p>
    <w:p w:rsidR="001A21E4" w:rsidRDefault="001A21E4" w:rsidP="00204969">
      <w:pPr>
        <w:tabs>
          <w:tab w:val="left" w:pos="709"/>
        </w:tabs>
        <w:spacing w:line="300" w:lineRule="auto"/>
        <w:ind w:firstLine="709"/>
        <w:jc w:val="both"/>
        <w:rPr>
          <w:rFonts w:eastAsia="Calibri"/>
          <w:sz w:val="28"/>
          <w:szCs w:val="28"/>
          <w:lang w:eastAsia="en-US"/>
        </w:rPr>
      </w:pPr>
      <w:bookmarkStart w:id="6" w:name="page63"/>
      <w:bookmarkEnd w:id="6"/>
    </w:p>
    <w:p w:rsidR="00D46B4A" w:rsidRDefault="00D46B4A" w:rsidP="00204969">
      <w:pPr>
        <w:tabs>
          <w:tab w:val="left" w:pos="709"/>
        </w:tabs>
        <w:spacing w:line="300" w:lineRule="auto"/>
        <w:ind w:firstLine="709"/>
        <w:jc w:val="both"/>
        <w:rPr>
          <w:rFonts w:eastAsia="Calibri"/>
          <w:sz w:val="28"/>
          <w:szCs w:val="28"/>
          <w:lang w:eastAsia="en-US"/>
        </w:rPr>
      </w:pPr>
      <w:r w:rsidRPr="00D46B4A">
        <w:rPr>
          <w:rFonts w:eastAsia="Calibri"/>
          <w:sz w:val="28"/>
          <w:szCs w:val="28"/>
          <w:lang w:eastAsia="en-US"/>
        </w:rPr>
        <w:t>ОКИ</w:t>
      </w:r>
      <w:r w:rsidR="00242C48">
        <w:rPr>
          <w:rFonts w:eastAsia="Calibri"/>
          <w:sz w:val="28"/>
          <w:szCs w:val="28"/>
          <w:lang w:eastAsia="en-US"/>
        </w:rPr>
        <w:t xml:space="preserve"> (острые кишечные инфекции)</w:t>
      </w:r>
      <w:r w:rsidRPr="00D46B4A">
        <w:rPr>
          <w:rFonts w:eastAsia="Calibri"/>
          <w:sz w:val="28"/>
          <w:szCs w:val="28"/>
          <w:lang w:eastAsia="en-US"/>
        </w:rPr>
        <w:t xml:space="preserve"> – большая группа инфекционных болезней, вызываемых патогенными и условно-патогенными бактериями, вирусами, простейшими. Самыми распространенными кишечными инфекциями являются дизентерия, сальмонеллез, холера, </w:t>
      </w:r>
      <w:proofErr w:type="spellStart"/>
      <w:r w:rsidRPr="00D46B4A">
        <w:rPr>
          <w:rFonts w:eastAsia="Calibri"/>
          <w:sz w:val="28"/>
          <w:szCs w:val="28"/>
          <w:lang w:eastAsia="en-US"/>
        </w:rPr>
        <w:t>ротавирус</w:t>
      </w:r>
      <w:proofErr w:type="spellEnd"/>
      <w:r w:rsidRPr="00D46B4A">
        <w:rPr>
          <w:rFonts w:eastAsia="Calibri"/>
          <w:sz w:val="28"/>
          <w:szCs w:val="28"/>
          <w:lang w:eastAsia="en-US"/>
        </w:rPr>
        <w:t xml:space="preserve">, </w:t>
      </w:r>
      <w:proofErr w:type="spellStart"/>
      <w:r w:rsidRPr="00D46B4A">
        <w:rPr>
          <w:rFonts w:eastAsia="Calibri"/>
          <w:sz w:val="28"/>
          <w:szCs w:val="28"/>
          <w:lang w:eastAsia="en-US"/>
        </w:rPr>
        <w:t>энтеровирус</w:t>
      </w:r>
      <w:proofErr w:type="spellEnd"/>
      <w:r w:rsidRPr="00D46B4A">
        <w:rPr>
          <w:rFonts w:eastAsia="Calibri"/>
          <w:sz w:val="28"/>
          <w:szCs w:val="28"/>
          <w:lang w:eastAsia="en-US"/>
        </w:rPr>
        <w:t xml:space="preserve">, а также стафилококковая пищевая </w:t>
      </w:r>
      <w:proofErr w:type="spellStart"/>
      <w:r w:rsidRPr="00D46B4A">
        <w:rPr>
          <w:rFonts w:eastAsia="Calibri"/>
          <w:sz w:val="28"/>
          <w:szCs w:val="28"/>
          <w:lang w:eastAsia="en-US"/>
        </w:rPr>
        <w:t>токсикоинфекция</w:t>
      </w:r>
      <w:proofErr w:type="spellEnd"/>
      <w:r w:rsidRPr="00D46B4A">
        <w:rPr>
          <w:rFonts w:eastAsia="Calibri"/>
          <w:sz w:val="28"/>
          <w:szCs w:val="28"/>
          <w:lang w:eastAsia="en-US"/>
        </w:rPr>
        <w:t>.</w:t>
      </w:r>
    </w:p>
    <w:p w:rsidR="00D46B4A" w:rsidRDefault="00D46B4A" w:rsidP="00204969">
      <w:pPr>
        <w:tabs>
          <w:tab w:val="left" w:pos="709"/>
        </w:tabs>
        <w:spacing w:line="300" w:lineRule="auto"/>
        <w:ind w:firstLine="709"/>
        <w:jc w:val="both"/>
        <w:rPr>
          <w:rFonts w:eastAsia="Calibri"/>
          <w:sz w:val="28"/>
          <w:szCs w:val="28"/>
          <w:lang w:eastAsia="en-US"/>
        </w:rPr>
      </w:pPr>
      <w:r w:rsidRPr="00D46B4A">
        <w:rPr>
          <w:rFonts w:eastAsia="Calibri"/>
          <w:sz w:val="28"/>
          <w:szCs w:val="28"/>
          <w:lang w:eastAsia="en-US"/>
        </w:rPr>
        <w:t>Причиной заболевания может стать употребление сырой питьевой воды из-под крана, если она не прошла должную очистку</w:t>
      </w:r>
      <w:r>
        <w:rPr>
          <w:rFonts w:eastAsia="Calibri"/>
          <w:sz w:val="28"/>
          <w:szCs w:val="28"/>
          <w:lang w:eastAsia="en-US"/>
        </w:rPr>
        <w:t>.</w:t>
      </w:r>
    </w:p>
    <w:p w:rsidR="00065798" w:rsidRDefault="00065798" w:rsidP="00204969">
      <w:pPr>
        <w:tabs>
          <w:tab w:val="left" w:pos="709"/>
        </w:tabs>
        <w:spacing w:line="300" w:lineRule="auto"/>
        <w:ind w:firstLine="709"/>
        <w:jc w:val="both"/>
        <w:rPr>
          <w:rFonts w:eastAsia="Calibri"/>
          <w:sz w:val="28"/>
          <w:szCs w:val="28"/>
          <w:lang w:eastAsia="en-US"/>
        </w:rPr>
      </w:pPr>
      <w:r w:rsidRPr="00065798">
        <w:rPr>
          <w:rFonts w:eastAsia="Calibri"/>
          <w:sz w:val="28"/>
          <w:szCs w:val="28"/>
          <w:lang w:eastAsia="en-US"/>
        </w:rPr>
        <w:lastRenderedPageBreak/>
        <w:t xml:space="preserve">Заболеваемость острыми кишечными инфекциями в республике в последние </w:t>
      </w:r>
      <w:r>
        <w:rPr>
          <w:rFonts w:eastAsia="Calibri"/>
          <w:sz w:val="28"/>
          <w:szCs w:val="28"/>
          <w:lang w:eastAsia="en-US"/>
        </w:rPr>
        <w:t xml:space="preserve">годы держится на высоком уровне. </w:t>
      </w:r>
    </w:p>
    <w:p w:rsidR="00DA66B4" w:rsidRDefault="00AD1EA7" w:rsidP="00204969">
      <w:pPr>
        <w:tabs>
          <w:tab w:val="left" w:pos="709"/>
        </w:tabs>
        <w:spacing w:line="300" w:lineRule="auto"/>
        <w:ind w:firstLine="709"/>
        <w:jc w:val="both"/>
        <w:rPr>
          <w:rFonts w:eastAsia="Calibri"/>
          <w:sz w:val="28"/>
          <w:szCs w:val="28"/>
          <w:lang w:eastAsia="en-US"/>
        </w:rPr>
      </w:pPr>
      <w:r w:rsidRPr="00AD1EA7">
        <w:rPr>
          <w:rFonts w:eastAsia="Calibri"/>
          <w:sz w:val="28"/>
          <w:szCs w:val="28"/>
          <w:lang w:eastAsia="en-US"/>
        </w:rPr>
        <w:t>По итогам 2017</w:t>
      </w:r>
      <w:r>
        <w:rPr>
          <w:rFonts w:eastAsia="Calibri"/>
          <w:sz w:val="28"/>
          <w:szCs w:val="28"/>
          <w:lang w:eastAsia="en-US"/>
        </w:rPr>
        <w:t xml:space="preserve"> </w:t>
      </w:r>
      <w:r w:rsidRPr="00AD1EA7">
        <w:rPr>
          <w:rFonts w:eastAsia="Calibri"/>
          <w:sz w:val="28"/>
          <w:szCs w:val="28"/>
          <w:lang w:eastAsia="en-US"/>
        </w:rPr>
        <w:t xml:space="preserve">года кишечными инфекциями переболело 4406 человек. Показатель заболеваемости по сумме острых кишечных инфекций составил 472,1 на 100 тысяч населения. В структуре инфекционной заболеваемости (без ОРВИ и гриппа) ОКИ занимают 4 ранговое положение (2016 год </w:t>
      </w:r>
      <w:r>
        <w:rPr>
          <w:rFonts w:eastAsia="Calibri"/>
          <w:sz w:val="28"/>
          <w:szCs w:val="28"/>
          <w:lang w:eastAsia="en-US"/>
        </w:rPr>
        <w:t>- 2 место), удельный вес- 17,6%.</w:t>
      </w:r>
      <w:r w:rsidRPr="00AD1EA7">
        <w:rPr>
          <w:rFonts w:eastAsia="Calibri"/>
          <w:sz w:val="28"/>
          <w:szCs w:val="28"/>
          <w:lang w:eastAsia="en-US"/>
        </w:rPr>
        <w:t xml:space="preserve"> В сравнении с предыдущим годом отмечается снижение заболеваемости по группе кишечных инфекций на 3,2%. В том числе по </w:t>
      </w:r>
      <w:proofErr w:type="spellStart"/>
      <w:r w:rsidRPr="00AD1EA7">
        <w:rPr>
          <w:rFonts w:eastAsia="Calibri"/>
          <w:sz w:val="28"/>
          <w:szCs w:val="28"/>
          <w:lang w:eastAsia="en-US"/>
        </w:rPr>
        <w:t>сальмонеллезным</w:t>
      </w:r>
      <w:proofErr w:type="spellEnd"/>
      <w:r w:rsidRPr="00AD1EA7">
        <w:rPr>
          <w:rFonts w:eastAsia="Calibri"/>
          <w:sz w:val="28"/>
          <w:szCs w:val="28"/>
          <w:lang w:eastAsia="en-US"/>
        </w:rPr>
        <w:t xml:space="preserve"> инфекциям на 37,6%, ОКИ с установленными возбудителями на 10,6%, ОКИ, вызванные неустановленными возбудителями на 6,7%.</w:t>
      </w:r>
      <w:r>
        <w:rPr>
          <w:rFonts w:eastAsia="Calibri"/>
          <w:sz w:val="28"/>
          <w:szCs w:val="28"/>
          <w:lang w:eastAsia="en-US"/>
        </w:rPr>
        <w:t xml:space="preserve"> </w:t>
      </w:r>
      <w:r w:rsidRPr="00AD1EA7">
        <w:rPr>
          <w:rFonts w:eastAsia="Calibri"/>
          <w:sz w:val="28"/>
          <w:szCs w:val="28"/>
          <w:lang w:eastAsia="en-US"/>
        </w:rPr>
        <w:t>Заболеваемость брюшным тифом, паратифами не зарегистрирована.</w:t>
      </w:r>
    </w:p>
    <w:p w:rsidR="00AD1EA7" w:rsidRDefault="00AD1EA7" w:rsidP="00204969">
      <w:pPr>
        <w:tabs>
          <w:tab w:val="left" w:pos="709"/>
        </w:tabs>
        <w:spacing w:line="300" w:lineRule="auto"/>
        <w:ind w:firstLine="709"/>
        <w:jc w:val="both"/>
        <w:rPr>
          <w:rFonts w:eastAsia="Calibri"/>
          <w:sz w:val="28"/>
          <w:szCs w:val="28"/>
          <w:lang w:eastAsia="en-US"/>
        </w:rPr>
      </w:pPr>
      <w:r w:rsidRPr="00AD1EA7">
        <w:rPr>
          <w:rFonts w:eastAsia="Calibri"/>
          <w:sz w:val="28"/>
          <w:szCs w:val="28"/>
          <w:lang w:eastAsia="en-US"/>
        </w:rPr>
        <w:t>В общей структуре кишечных инфекций основную долю составляют ОКИ, вызванные неустановленными возбудителями – 57,3% (в 2016 году -59,6%), ОКИ установленной этиологии – 35,1% (в 2016</w:t>
      </w:r>
      <w:r>
        <w:rPr>
          <w:rFonts w:eastAsia="Calibri"/>
          <w:sz w:val="28"/>
          <w:szCs w:val="28"/>
          <w:lang w:eastAsia="en-US"/>
        </w:rPr>
        <w:t xml:space="preserve"> </w:t>
      </w:r>
      <w:r w:rsidRPr="00AD1EA7">
        <w:rPr>
          <w:rFonts w:eastAsia="Calibri"/>
          <w:sz w:val="28"/>
          <w:szCs w:val="28"/>
          <w:lang w:eastAsia="en-US"/>
        </w:rPr>
        <w:t xml:space="preserve">году -29,3%), дизентерии –0,6% (в 2016 году - 1,2%), сальмонеллеза-6,1% (в 2016году -10,4%). В структуре ОКИ установленной этиологии 64,8% (против 70,2 %) приходится на вирусные инфекции, в том числе в 84,3% зарегистрирована </w:t>
      </w:r>
      <w:proofErr w:type="spellStart"/>
      <w:r w:rsidRPr="00AD1EA7">
        <w:rPr>
          <w:rFonts w:eastAsia="Calibri"/>
          <w:sz w:val="28"/>
          <w:szCs w:val="28"/>
          <w:lang w:eastAsia="en-US"/>
        </w:rPr>
        <w:t>ротавирусная</w:t>
      </w:r>
      <w:proofErr w:type="spellEnd"/>
      <w:r w:rsidRPr="00AD1EA7">
        <w:rPr>
          <w:rFonts w:eastAsia="Calibri"/>
          <w:sz w:val="28"/>
          <w:szCs w:val="28"/>
          <w:lang w:eastAsia="en-US"/>
        </w:rPr>
        <w:t xml:space="preserve"> инфекция. </w:t>
      </w:r>
    </w:p>
    <w:p w:rsidR="000F2D94" w:rsidRPr="00AD1EA7" w:rsidRDefault="000F2D94" w:rsidP="00204969">
      <w:pPr>
        <w:tabs>
          <w:tab w:val="left" w:pos="709"/>
        </w:tabs>
        <w:spacing w:line="300" w:lineRule="auto"/>
        <w:ind w:firstLine="709"/>
        <w:jc w:val="right"/>
        <w:rPr>
          <w:rFonts w:eastAsia="Calibri"/>
          <w:sz w:val="28"/>
          <w:szCs w:val="28"/>
          <w:lang w:eastAsia="en-US"/>
        </w:rPr>
      </w:pPr>
      <w:r>
        <w:rPr>
          <w:rFonts w:eastAsia="Calibri"/>
          <w:sz w:val="28"/>
          <w:szCs w:val="28"/>
          <w:lang w:eastAsia="en-US"/>
        </w:rPr>
        <w:t>Рисунок № 1.</w:t>
      </w:r>
    </w:p>
    <w:p w:rsidR="00AD1EA7" w:rsidRPr="00AD1EA7" w:rsidRDefault="00475AF4" w:rsidP="00204969">
      <w:pPr>
        <w:tabs>
          <w:tab w:val="left" w:pos="709"/>
        </w:tabs>
        <w:spacing w:line="300" w:lineRule="auto"/>
        <w:ind w:firstLine="709"/>
        <w:jc w:val="center"/>
        <w:rPr>
          <w:rFonts w:eastAsia="Calibri"/>
          <w:bCs/>
          <w:sz w:val="28"/>
          <w:szCs w:val="28"/>
          <w:lang w:eastAsia="en-US"/>
        </w:rPr>
      </w:pPr>
      <w:r>
        <w:rPr>
          <w:noProof/>
        </w:rPr>
        <w:drawing>
          <wp:inline distT="0" distB="0" distL="0" distR="0">
            <wp:extent cx="4667250" cy="230568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5AF4" w:rsidRDefault="00475AF4" w:rsidP="00204969">
      <w:pPr>
        <w:tabs>
          <w:tab w:val="left" w:pos="709"/>
        </w:tabs>
        <w:spacing w:line="300" w:lineRule="auto"/>
        <w:ind w:firstLine="709"/>
        <w:jc w:val="center"/>
        <w:rPr>
          <w:rFonts w:eastAsia="Calibri"/>
          <w:b/>
          <w:sz w:val="28"/>
          <w:szCs w:val="28"/>
          <w:lang w:eastAsia="en-US"/>
        </w:rPr>
      </w:pPr>
      <w:r w:rsidRPr="00475AF4">
        <w:rPr>
          <w:rFonts w:eastAsia="Calibri"/>
          <w:b/>
          <w:sz w:val="28"/>
          <w:szCs w:val="28"/>
          <w:lang w:eastAsia="en-US"/>
        </w:rPr>
        <w:t>Таблица</w:t>
      </w:r>
      <w:r>
        <w:rPr>
          <w:rFonts w:eastAsia="Calibri"/>
          <w:b/>
          <w:sz w:val="28"/>
          <w:szCs w:val="28"/>
          <w:lang w:eastAsia="en-US"/>
        </w:rPr>
        <w:t xml:space="preserve"> </w:t>
      </w:r>
      <w:r w:rsidR="001A21E4">
        <w:rPr>
          <w:rFonts w:eastAsia="Calibri"/>
          <w:b/>
          <w:sz w:val="28"/>
          <w:szCs w:val="28"/>
          <w:lang w:eastAsia="en-US"/>
        </w:rPr>
        <w:t>№ 12</w:t>
      </w:r>
      <w:r w:rsidRPr="00475AF4">
        <w:rPr>
          <w:rFonts w:eastAsia="Calibri"/>
          <w:b/>
          <w:sz w:val="28"/>
          <w:szCs w:val="28"/>
          <w:lang w:eastAsia="en-US"/>
        </w:rPr>
        <w:t>. Показатели заболеваемости кишечными инфекциями на 100 т.н. с 2013-2017</w:t>
      </w:r>
      <w:r>
        <w:rPr>
          <w:rFonts w:eastAsia="Calibri"/>
          <w:b/>
          <w:sz w:val="28"/>
          <w:szCs w:val="28"/>
          <w:lang w:eastAsia="en-US"/>
        </w:rPr>
        <w:t xml:space="preserve"> </w:t>
      </w:r>
      <w:r w:rsidRPr="00475AF4">
        <w:rPr>
          <w:rFonts w:eastAsia="Calibri"/>
          <w:b/>
          <w:sz w:val="28"/>
          <w:szCs w:val="28"/>
          <w:lang w:eastAsia="en-US"/>
        </w:rPr>
        <w:t>гг.</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2"/>
        <w:gridCol w:w="756"/>
        <w:gridCol w:w="948"/>
        <w:gridCol w:w="1237"/>
        <w:gridCol w:w="1237"/>
        <w:gridCol w:w="1237"/>
      </w:tblGrid>
      <w:tr w:rsidR="00475AF4" w:rsidRPr="007B58E9" w:rsidTr="007B58E9">
        <w:trPr>
          <w:trHeight w:val="329"/>
        </w:trPr>
        <w:tc>
          <w:tcPr>
            <w:tcW w:w="3802" w:type="dxa"/>
            <w:vAlign w:val="bottom"/>
          </w:tcPr>
          <w:p w:rsidR="00475AF4" w:rsidRPr="007B58E9" w:rsidRDefault="00475AF4" w:rsidP="007B58E9">
            <w:pPr>
              <w:widowControl w:val="0"/>
              <w:autoSpaceDE w:val="0"/>
              <w:autoSpaceDN w:val="0"/>
              <w:adjustRightInd w:val="0"/>
              <w:rPr>
                <w:sz w:val="28"/>
                <w:szCs w:val="28"/>
              </w:rPr>
            </w:pPr>
          </w:p>
        </w:tc>
        <w:tc>
          <w:tcPr>
            <w:tcW w:w="756" w:type="dxa"/>
            <w:vAlign w:val="bottom"/>
          </w:tcPr>
          <w:p w:rsidR="00475AF4" w:rsidRPr="007B58E9" w:rsidRDefault="00475AF4" w:rsidP="007B58E9">
            <w:pPr>
              <w:widowControl w:val="0"/>
              <w:autoSpaceDE w:val="0"/>
              <w:autoSpaceDN w:val="0"/>
              <w:adjustRightInd w:val="0"/>
              <w:jc w:val="center"/>
              <w:rPr>
                <w:sz w:val="28"/>
                <w:szCs w:val="28"/>
              </w:rPr>
            </w:pPr>
            <w:r w:rsidRPr="007B58E9">
              <w:rPr>
                <w:w w:val="99"/>
                <w:sz w:val="28"/>
                <w:szCs w:val="28"/>
              </w:rPr>
              <w:t>2011</w:t>
            </w:r>
          </w:p>
        </w:tc>
        <w:tc>
          <w:tcPr>
            <w:tcW w:w="948" w:type="dxa"/>
            <w:vAlign w:val="bottom"/>
          </w:tcPr>
          <w:p w:rsidR="00475AF4" w:rsidRPr="007B58E9" w:rsidRDefault="00475AF4" w:rsidP="007B58E9">
            <w:pPr>
              <w:widowControl w:val="0"/>
              <w:autoSpaceDE w:val="0"/>
              <w:autoSpaceDN w:val="0"/>
              <w:adjustRightInd w:val="0"/>
              <w:jc w:val="center"/>
              <w:rPr>
                <w:sz w:val="28"/>
                <w:szCs w:val="28"/>
              </w:rPr>
            </w:pPr>
            <w:r w:rsidRPr="007B58E9">
              <w:rPr>
                <w:w w:val="99"/>
                <w:sz w:val="28"/>
                <w:szCs w:val="28"/>
              </w:rPr>
              <w:t>2012</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w w:val="99"/>
                <w:sz w:val="28"/>
                <w:szCs w:val="28"/>
              </w:rPr>
              <w:t>2013</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w w:val="99"/>
                <w:sz w:val="28"/>
                <w:szCs w:val="28"/>
              </w:rPr>
              <w:t>2014</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w w:val="99"/>
                <w:sz w:val="28"/>
                <w:szCs w:val="28"/>
              </w:rPr>
              <w:t>2015</w:t>
            </w:r>
          </w:p>
        </w:tc>
      </w:tr>
      <w:tr w:rsidR="00475AF4" w:rsidRPr="007B58E9" w:rsidTr="007B58E9">
        <w:trPr>
          <w:trHeight w:val="305"/>
        </w:trPr>
        <w:tc>
          <w:tcPr>
            <w:tcW w:w="3802" w:type="dxa"/>
            <w:vAlign w:val="bottom"/>
          </w:tcPr>
          <w:p w:rsidR="00475AF4" w:rsidRPr="007B58E9" w:rsidRDefault="00475AF4" w:rsidP="007B58E9">
            <w:pPr>
              <w:widowControl w:val="0"/>
              <w:autoSpaceDE w:val="0"/>
              <w:autoSpaceDN w:val="0"/>
              <w:adjustRightInd w:val="0"/>
              <w:rPr>
                <w:sz w:val="28"/>
                <w:szCs w:val="28"/>
              </w:rPr>
            </w:pPr>
            <w:proofErr w:type="spellStart"/>
            <w:r w:rsidRPr="007B58E9">
              <w:rPr>
                <w:sz w:val="28"/>
                <w:szCs w:val="28"/>
              </w:rPr>
              <w:t>Сальмонеллезные</w:t>
            </w:r>
            <w:proofErr w:type="spellEnd"/>
            <w:r w:rsidRPr="007B58E9">
              <w:rPr>
                <w:sz w:val="28"/>
                <w:szCs w:val="28"/>
              </w:rPr>
              <w:t xml:space="preserve"> инфекции</w:t>
            </w:r>
          </w:p>
        </w:tc>
        <w:tc>
          <w:tcPr>
            <w:tcW w:w="756" w:type="dxa"/>
            <w:vAlign w:val="bottom"/>
          </w:tcPr>
          <w:p w:rsidR="00475AF4" w:rsidRPr="007B58E9" w:rsidRDefault="00475AF4" w:rsidP="007B58E9">
            <w:pPr>
              <w:widowControl w:val="0"/>
              <w:autoSpaceDE w:val="0"/>
              <w:autoSpaceDN w:val="0"/>
              <w:adjustRightInd w:val="0"/>
              <w:jc w:val="center"/>
              <w:rPr>
                <w:sz w:val="28"/>
                <w:szCs w:val="28"/>
              </w:rPr>
            </w:pPr>
            <w:r w:rsidRPr="007B58E9">
              <w:rPr>
                <w:w w:val="98"/>
                <w:sz w:val="28"/>
                <w:szCs w:val="28"/>
              </w:rPr>
              <w:t>66,3</w:t>
            </w:r>
          </w:p>
        </w:tc>
        <w:tc>
          <w:tcPr>
            <w:tcW w:w="948" w:type="dxa"/>
            <w:vAlign w:val="bottom"/>
          </w:tcPr>
          <w:p w:rsidR="00475AF4" w:rsidRPr="007B58E9" w:rsidRDefault="00475AF4" w:rsidP="007B58E9">
            <w:pPr>
              <w:widowControl w:val="0"/>
              <w:autoSpaceDE w:val="0"/>
              <w:autoSpaceDN w:val="0"/>
              <w:adjustRightInd w:val="0"/>
              <w:jc w:val="center"/>
              <w:rPr>
                <w:sz w:val="28"/>
                <w:szCs w:val="28"/>
              </w:rPr>
            </w:pPr>
            <w:r w:rsidRPr="007B58E9">
              <w:rPr>
                <w:w w:val="98"/>
                <w:sz w:val="28"/>
                <w:szCs w:val="28"/>
              </w:rPr>
              <w:t>82,6</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45,1</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w w:val="98"/>
                <w:sz w:val="28"/>
                <w:szCs w:val="28"/>
              </w:rPr>
              <w:t>44,3</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w w:val="98"/>
                <w:sz w:val="28"/>
                <w:szCs w:val="28"/>
              </w:rPr>
              <w:t>56,7</w:t>
            </w:r>
          </w:p>
        </w:tc>
      </w:tr>
      <w:tr w:rsidR="00475AF4" w:rsidRPr="007B58E9" w:rsidTr="007B58E9">
        <w:trPr>
          <w:trHeight w:val="308"/>
        </w:trPr>
        <w:tc>
          <w:tcPr>
            <w:tcW w:w="3802" w:type="dxa"/>
            <w:vAlign w:val="bottom"/>
          </w:tcPr>
          <w:p w:rsidR="00475AF4" w:rsidRPr="007B58E9" w:rsidRDefault="00475AF4" w:rsidP="007B58E9">
            <w:pPr>
              <w:widowControl w:val="0"/>
              <w:autoSpaceDE w:val="0"/>
              <w:autoSpaceDN w:val="0"/>
              <w:adjustRightInd w:val="0"/>
              <w:rPr>
                <w:sz w:val="28"/>
                <w:szCs w:val="28"/>
              </w:rPr>
            </w:pPr>
            <w:r w:rsidRPr="007B58E9">
              <w:rPr>
                <w:sz w:val="28"/>
                <w:szCs w:val="28"/>
              </w:rPr>
              <w:t>Бактериальная дизентерия</w:t>
            </w:r>
          </w:p>
        </w:tc>
        <w:tc>
          <w:tcPr>
            <w:tcW w:w="756"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18,9</w:t>
            </w:r>
          </w:p>
        </w:tc>
        <w:tc>
          <w:tcPr>
            <w:tcW w:w="948" w:type="dxa"/>
            <w:vAlign w:val="bottom"/>
          </w:tcPr>
          <w:p w:rsidR="00475AF4" w:rsidRPr="007B58E9" w:rsidRDefault="00475AF4" w:rsidP="007B58E9">
            <w:pPr>
              <w:widowControl w:val="0"/>
              <w:autoSpaceDE w:val="0"/>
              <w:autoSpaceDN w:val="0"/>
              <w:adjustRightInd w:val="0"/>
              <w:jc w:val="center"/>
              <w:rPr>
                <w:sz w:val="28"/>
                <w:szCs w:val="28"/>
              </w:rPr>
            </w:pPr>
            <w:r w:rsidRPr="007B58E9">
              <w:rPr>
                <w:w w:val="94"/>
                <w:sz w:val="28"/>
                <w:szCs w:val="28"/>
              </w:rPr>
              <w:t>6,7</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21,2</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7,85</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6,70</w:t>
            </w:r>
          </w:p>
        </w:tc>
      </w:tr>
      <w:tr w:rsidR="00475AF4" w:rsidRPr="007B58E9" w:rsidTr="007B58E9">
        <w:trPr>
          <w:trHeight w:val="305"/>
        </w:trPr>
        <w:tc>
          <w:tcPr>
            <w:tcW w:w="3802" w:type="dxa"/>
            <w:vAlign w:val="bottom"/>
          </w:tcPr>
          <w:p w:rsidR="00475AF4" w:rsidRPr="007B58E9" w:rsidRDefault="00475AF4" w:rsidP="007B58E9">
            <w:pPr>
              <w:widowControl w:val="0"/>
              <w:autoSpaceDE w:val="0"/>
              <w:autoSpaceDN w:val="0"/>
              <w:adjustRightInd w:val="0"/>
              <w:rPr>
                <w:sz w:val="28"/>
                <w:szCs w:val="28"/>
              </w:rPr>
            </w:pPr>
            <w:r w:rsidRPr="007B58E9">
              <w:rPr>
                <w:sz w:val="28"/>
                <w:szCs w:val="28"/>
              </w:rPr>
              <w:t xml:space="preserve">ОКИ </w:t>
            </w:r>
            <w:proofErr w:type="spellStart"/>
            <w:r w:rsidRPr="007B58E9">
              <w:rPr>
                <w:sz w:val="28"/>
                <w:szCs w:val="28"/>
              </w:rPr>
              <w:t>устан</w:t>
            </w:r>
            <w:proofErr w:type="spellEnd"/>
            <w:r w:rsidRPr="007B58E9">
              <w:rPr>
                <w:sz w:val="28"/>
                <w:szCs w:val="28"/>
              </w:rPr>
              <w:t>. этиологии</w:t>
            </w:r>
          </w:p>
        </w:tc>
        <w:tc>
          <w:tcPr>
            <w:tcW w:w="756" w:type="dxa"/>
            <w:vAlign w:val="bottom"/>
          </w:tcPr>
          <w:p w:rsidR="00475AF4" w:rsidRPr="007B58E9" w:rsidRDefault="00475AF4" w:rsidP="007B58E9">
            <w:pPr>
              <w:widowControl w:val="0"/>
              <w:autoSpaceDE w:val="0"/>
              <w:autoSpaceDN w:val="0"/>
              <w:adjustRightInd w:val="0"/>
              <w:jc w:val="center"/>
              <w:rPr>
                <w:sz w:val="28"/>
                <w:szCs w:val="28"/>
              </w:rPr>
            </w:pPr>
            <w:r w:rsidRPr="007B58E9">
              <w:rPr>
                <w:w w:val="96"/>
                <w:sz w:val="28"/>
                <w:szCs w:val="28"/>
              </w:rPr>
              <w:t>137,5</w:t>
            </w:r>
          </w:p>
        </w:tc>
        <w:tc>
          <w:tcPr>
            <w:tcW w:w="948"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111,9</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129,8</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w w:val="96"/>
                <w:sz w:val="28"/>
                <w:szCs w:val="28"/>
              </w:rPr>
              <w:t>151,4</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w w:val="96"/>
                <w:sz w:val="28"/>
                <w:szCs w:val="28"/>
              </w:rPr>
              <w:t>159,8</w:t>
            </w:r>
          </w:p>
        </w:tc>
      </w:tr>
      <w:tr w:rsidR="00475AF4" w:rsidRPr="007B58E9" w:rsidTr="007B58E9">
        <w:trPr>
          <w:trHeight w:val="308"/>
        </w:trPr>
        <w:tc>
          <w:tcPr>
            <w:tcW w:w="3802" w:type="dxa"/>
            <w:vAlign w:val="bottom"/>
          </w:tcPr>
          <w:p w:rsidR="00475AF4" w:rsidRPr="007B58E9" w:rsidRDefault="00475AF4" w:rsidP="007B58E9">
            <w:pPr>
              <w:widowControl w:val="0"/>
              <w:autoSpaceDE w:val="0"/>
              <w:autoSpaceDN w:val="0"/>
              <w:adjustRightInd w:val="0"/>
              <w:rPr>
                <w:sz w:val="28"/>
                <w:szCs w:val="28"/>
              </w:rPr>
            </w:pPr>
            <w:r w:rsidRPr="007B58E9">
              <w:rPr>
                <w:sz w:val="28"/>
                <w:szCs w:val="28"/>
              </w:rPr>
              <w:t>ОКИ н/у. этиологии</w:t>
            </w:r>
          </w:p>
        </w:tc>
        <w:tc>
          <w:tcPr>
            <w:tcW w:w="756" w:type="dxa"/>
            <w:vAlign w:val="bottom"/>
          </w:tcPr>
          <w:p w:rsidR="00475AF4" w:rsidRPr="007B58E9" w:rsidRDefault="00475AF4" w:rsidP="007B58E9">
            <w:pPr>
              <w:widowControl w:val="0"/>
              <w:autoSpaceDE w:val="0"/>
              <w:autoSpaceDN w:val="0"/>
              <w:adjustRightInd w:val="0"/>
              <w:jc w:val="center"/>
              <w:rPr>
                <w:sz w:val="28"/>
                <w:szCs w:val="28"/>
              </w:rPr>
            </w:pPr>
            <w:r w:rsidRPr="007B58E9">
              <w:rPr>
                <w:w w:val="96"/>
                <w:sz w:val="28"/>
                <w:szCs w:val="28"/>
              </w:rPr>
              <w:t>349,3</w:t>
            </w:r>
          </w:p>
        </w:tc>
        <w:tc>
          <w:tcPr>
            <w:tcW w:w="948"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339,0</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w w:val="96"/>
                <w:sz w:val="28"/>
                <w:szCs w:val="28"/>
              </w:rPr>
              <w:t>316,5</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w w:val="96"/>
                <w:sz w:val="28"/>
                <w:szCs w:val="28"/>
              </w:rPr>
              <w:t>327,0</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w w:val="96"/>
                <w:sz w:val="28"/>
                <w:szCs w:val="28"/>
              </w:rPr>
              <w:t>321,6</w:t>
            </w:r>
          </w:p>
        </w:tc>
      </w:tr>
      <w:tr w:rsidR="00475AF4" w:rsidRPr="007B58E9" w:rsidTr="007B58E9">
        <w:trPr>
          <w:trHeight w:val="318"/>
        </w:trPr>
        <w:tc>
          <w:tcPr>
            <w:tcW w:w="3802" w:type="dxa"/>
            <w:vAlign w:val="bottom"/>
          </w:tcPr>
          <w:p w:rsidR="00475AF4" w:rsidRPr="007B58E9" w:rsidRDefault="00475AF4" w:rsidP="007B58E9">
            <w:pPr>
              <w:widowControl w:val="0"/>
              <w:autoSpaceDE w:val="0"/>
              <w:autoSpaceDN w:val="0"/>
              <w:adjustRightInd w:val="0"/>
              <w:rPr>
                <w:sz w:val="28"/>
                <w:szCs w:val="28"/>
              </w:rPr>
            </w:pPr>
            <w:r w:rsidRPr="007B58E9">
              <w:rPr>
                <w:sz w:val="28"/>
                <w:szCs w:val="28"/>
              </w:rPr>
              <w:t>Вирусный гепатит А</w:t>
            </w:r>
          </w:p>
        </w:tc>
        <w:tc>
          <w:tcPr>
            <w:tcW w:w="756" w:type="dxa"/>
            <w:vAlign w:val="bottom"/>
          </w:tcPr>
          <w:p w:rsidR="00475AF4" w:rsidRPr="007B58E9" w:rsidRDefault="00475AF4" w:rsidP="007B58E9">
            <w:pPr>
              <w:widowControl w:val="0"/>
              <w:autoSpaceDE w:val="0"/>
              <w:autoSpaceDN w:val="0"/>
              <w:adjustRightInd w:val="0"/>
              <w:jc w:val="center"/>
              <w:rPr>
                <w:sz w:val="28"/>
                <w:szCs w:val="28"/>
              </w:rPr>
            </w:pPr>
            <w:r w:rsidRPr="007B58E9">
              <w:rPr>
                <w:w w:val="98"/>
                <w:sz w:val="28"/>
                <w:szCs w:val="28"/>
              </w:rPr>
              <w:t>1,77</w:t>
            </w:r>
          </w:p>
        </w:tc>
        <w:tc>
          <w:tcPr>
            <w:tcW w:w="948"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2,5</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0,84</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1,99</w:t>
            </w:r>
          </w:p>
        </w:tc>
        <w:tc>
          <w:tcPr>
            <w:tcW w:w="1237" w:type="dxa"/>
            <w:vAlign w:val="bottom"/>
          </w:tcPr>
          <w:p w:rsidR="00475AF4" w:rsidRPr="007B58E9" w:rsidRDefault="00475AF4" w:rsidP="007B58E9">
            <w:pPr>
              <w:widowControl w:val="0"/>
              <w:autoSpaceDE w:val="0"/>
              <w:autoSpaceDN w:val="0"/>
              <w:adjustRightInd w:val="0"/>
              <w:jc w:val="center"/>
              <w:rPr>
                <w:sz w:val="28"/>
                <w:szCs w:val="28"/>
              </w:rPr>
            </w:pPr>
            <w:r w:rsidRPr="007B58E9">
              <w:rPr>
                <w:sz w:val="28"/>
                <w:szCs w:val="28"/>
              </w:rPr>
              <w:t>1,57</w:t>
            </w:r>
          </w:p>
        </w:tc>
      </w:tr>
    </w:tbl>
    <w:p w:rsidR="00475AF4" w:rsidRPr="00475AF4" w:rsidRDefault="00475AF4" w:rsidP="00204969">
      <w:pPr>
        <w:tabs>
          <w:tab w:val="left" w:pos="709"/>
        </w:tabs>
        <w:spacing w:line="300" w:lineRule="auto"/>
        <w:ind w:firstLine="709"/>
        <w:jc w:val="center"/>
        <w:rPr>
          <w:rFonts w:eastAsia="Calibri"/>
          <w:b/>
          <w:sz w:val="28"/>
          <w:szCs w:val="28"/>
          <w:lang w:eastAsia="en-US"/>
        </w:rPr>
      </w:pPr>
    </w:p>
    <w:p w:rsidR="000F2D94" w:rsidRDefault="000F2D94" w:rsidP="00204969">
      <w:pPr>
        <w:tabs>
          <w:tab w:val="left" w:pos="709"/>
        </w:tabs>
        <w:spacing w:line="300" w:lineRule="auto"/>
        <w:ind w:firstLine="709"/>
        <w:jc w:val="both"/>
        <w:rPr>
          <w:rFonts w:eastAsia="Calibri"/>
          <w:sz w:val="28"/>
          <w:szCs w:val="28"/>
          <w:lang w:eastAsia="en-US"/>
        </w:rPr>
      </w:pPr>
      <w:r w:rsidRPr="000F2D94">
        <w:rPr>
          <w:rFonts w:eastAsia="Calibri"/>
          <w:sz w:val="28"/>
          <w:szCs w:val="28"/>
          <w:lang w:eastAsia="en-US"/>
        </w:rPr>
        <w:t>По итогам 2017</w:t>
      </w:r>
      <w:r>
        <w:rPr>
          <w:rFonts w:eastAsia="Calibri"/>
          <w:sz w:val="28"/>
          <w:szCs w:val="28"/>
          <w:lang w:eastAsia="en-US"/>
        </w:rPr>
        <w:t xml:space="preserve"> </w:t>
      </w:r>
      <w:r w:rsidRPr="000F2D94">
        <w:rPr>
          <w:rFonts w:eastAsia="Calibri"/>
          <w:sz w:val="28"/>
          <w:szCs w:val="28"/>
          <w:lang w:eastAsia="en-US"/>
        </w:rPr>
        <w:t>года зарегистрировано 28 случаев заболеваемости бактериальной дизе</w:t>
      </w:r>
      <w:r>
        <w:rPr>
          <w:rFonts w:eastAsia="Calibri"/>
          <w:sz w:val="28"/>
          <w:szCs w:val="28"/>
          <w:lang w:eastAsia="en-US"/>
        </w:rPr>
        <w:t>нтерией</w:t>
      </w:r>
      <w:r w:rsidRPr="000F2D94">
        <w:rPr>
          <w:rFonts w:eastAsia="Calibri"/>
          <w:sz w:val="28"/>
          <w:szCs w:val="28"/>
          <w:lang w:eastAsia="en-US"/>
        </w:rPr>
        <w:t>. Показатель заболеваемости на 100 тысяч населения составил 2,91, что в сравнении с предыдущим годом выше на 7 случаев. Показатель заболеваемости в сравнении с данными по России (4,54 на 100 тысяч населения) ниже в 1,5 раза, по Дальневосточному региону (2,71 на тысяч населения) выше на 6,8% (</w:t>
      </w:r>
      <w:r>
        <w:rPr>
          <w:rFonts w:eastAsia="Calibri"/>
          <w:sz w:val="28"/>
          <w:szCs w:val="28"/>
          <w:lang w:eastAsia="en-US"/>
        </w:rPr>
        <w:t>рис. № 2</w:t>
      </w:r>
      <w:r w:rsidRPr="000F2D94">
        <w:rPr>
          <w:rFonts w:eastAsia="Calibri"/>
          <w:sz w:val="28"/>
          <w:szCs w:val="28"/>
          <w:lang w:eastAsia="en-US"/>
        </w:rPr>
        <w:t>).</w:t>
      </w:r>
      <w:r>
        <w:rPr>
          <w:rFonts w:eastAsia="Calibri"/>
          <w:sz w:val="28"/>
          <w:szCs w:val="28"/>
          <w:lang w:eastAsia="en-US"/>
        </w:rPr>
        <w:t xml:space="preserve"> </w:t>
      </w:r>
      <w:r w:rsidRPr="000F2D94">
        <w:rPr>
          <w:rFonts w:eastAsia="Calibri"/>
          <w:sz w:val="28"/>
          <w:szCs w:val="28"/>
          <w:lang w:eastAsia="en-US"/>
        </w:rPr>
        <w:t>В динамике заболеваемости по месяцам некоторый подъем заболеваемости отмечается в августе и сентябре.</w:t>
      </w:r>
      <w:r>
        <w:rPr>
          <w:rFonts w:eastAsia="Calibri"/>
          <w:sz w:val="28"/>
          <w:szCs w:val="28"/>
          <w:lang w:eastAsia="en-US"/>
        </w:rPr>
        <w:t xml:space="preserve"> </w:t>
      </w:r>
      <w:r w:rsidRPr="000F2D94">
        <w:rPr>
          <w:rFonts w:eastAsia="Calibri"/>
          <w:sz w:val="28"/>
          <w:szCs w:val="28"/>
          <w:lang w:eastAsia="en-US"/>
        </w:rPr>
        <w:t>По возрастной структуре заболеваемости 28,6% приходится на детское население. Показатели заболеваемости дизентерией среди детей до 17 лет составил 3,07 на 100 тысяч населения и снижены по сравнению с предыдущим годом в 2 раза.</w:t>
      </w:r>
    </w:p>
    <w:p w:rsidR="000F2D94" w:rsidRDefault="000F2D94" w:rsidP="00204969">
      <w:pPr>
        <w:tabs>
          <w:tab w:val="left" w:pos="709"/>
        </w:tabs>
        <w:spacing w:line="300" w:lineRule="auto"/>
        <w:ind w:firstLine="709"/>
        <w:jc w:val="right"/>
        <w:rPr>
          <w:rFonts w:eastAsia="Calibri"/>
          <w:sz w:val="28"/>
          <w:szCs w:val="28"/>
          <w:lang w:eastAsia="en-US"/>
        </w:rPr>
      </w:pPr>
      <w:r>
        <w:rPr>
          <w:rFonts w:eastAsia="Calibri"/>
          <w:sz w:val="28"/>
          <w:szCs w:val="28"/>
          <w:lang w:eastAsia="en-US"/>
        </w:rPr>
        <w:t>Рисунок № 2.</w:t>
      </w:r>
    </w:p>
    <w:p w:rsidR="000F2D94" w:rsidRDefault="000F2D94" w:rsidP="00204969">
      <w:pPr>
        <w:tabs>
          <w:tab w:val="left" w:pos="709"/>
        </w:tabs>
        <w:spacing w:line="300" w:lineRule="auto"/>
        <w:ind w:firstLine="709"/>
        <w:jc w:val="both"/>
        <w:rPr>
          <w:rFonts w:eastAsia="Calibri"/>
          <w:sz w:val="28"/>
          <w:szCs w:val="28"/>
          <w:lang w:eastAsia="en-US"/>
        </w:rPr>
      </w:pPr>
      <w:r>
        <w:rPr>
          <w:noProof/>
        </w:rPr>
        <w:drawing>
          <wp:inline distT="0" distB="0" distL="0" distR="0">
            <wp:extent cx="5430520" cy="26955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2D94" w:rsidRDefault="000F2D94" w:rsidP="00204969">
      <w:pPr>
        <w:tabs>
          <w:tab w:val="left" w:pos="709"/>
        </w:tabs>
        <w:spacing w:line="300" w:lineRule="auto"/>
        <w:ind w:firstLine="709"/>
        <w:jc w:val="both"/>
        <w:rPr>
          <w:rFonts w:eastAsia="Calibri"/>
          <w:sz w:val="28"/>
          <w:szCs w:val="28"/>
          <w:lang w:eastAsia="en-US"/>
        </w:rPr>
      </w:pPr>
      <w:r w:rsidRPr="000F2D94">
        <w:rPr>
          <w:rFonts w:eastAsia="Calibri"/>
          <w:sz w:val="28"/>
          <w:szCs w:val="28"/>
          <w:lang w:eastAsia="en-US"/>
        </w:rPr>
        <w:t>За отчетный год заболеваемость дизентерией регистрировалась в 3-х территориях (в 2016</w:t>
      </w:r>
      <w:r>
        <w:rPr>
          <w:rFonts w:eastAsia="Calibri"/>
          <w:sz w:val="28"/>
          <w:szCs w:val="28"/>
          <w:lang w:eastAsia="en-US"/>
        </w:rPr>
        <w:t xml:space="preserve"> </w:t>
      </w:r>
      <w:r w:rsidRPr="000F2D94">
        <w:rPr>
          <w:rFonts w:eastAsia="Calibri"/>
          <w:sz w:val="28"/>
          <w:szCs w:val="28"/>
          <w:lang w:eastAsia="en-US"/>
        </w:rPr>
        <w:t xml:space="preserve">году - в 5ти), на спорадическом уровне. Вместе с тем, показатель заболеваемости превышает </w:t>
      </w:r>
      <w:proofErr w:type="gramStart"/>
      <w:r w:rsidRPr="000F2D94">
        <w:rPr>
          <w:rFonts w:eastAsia="Calibri"/>
          <w:sz w:val="28"/>
          <w:szCs w:val="28"/>
          <w:lang w:eastAsia="en-US"/>
        </w:rPr>
        <w:t>средне-республиканский</w:t>
      </w:r>
      <w:proofErr w:type="gramEnd"/>
      <w:r>
        <w:rPr>
          <w:rFonts w:eastAsia="Calibri"/>
          <w:sz w:val="28"/>
          <w:szCs w:val="28"/>
          <w:lang w:eastAsia="en-US"/>
        </w:rPr>
        <w:t xml:space="preserve"> </w:t>
      </w:r>
      <w:r w:rsidRPr="000F2D94">
        <w:rPr>
          <w:rFonts w:eastAsia="Calibri"/>
          <w:sz w:val="28"/>
          <w:szCs w:val="28"/>
          <w:lang w:eastAsia="en-US"/>
        </w:rPr>
        <w:t xml:space="preserve">в вышеуказанных административных территориях: в </w:t>
      </w:r>
      <w:proofErr w:type="spellStart"/>
      <w:r w:rsidRPr="000F2D94">
        <w:rPr>
          <w:rFonts w:eastAsia="Calibri"/>
          <w:sz w:val="28"/>
          <w:szCs w:val="28"/>
          <w:lang w:eastAsia="en-US"/>
        </w:rPr>
        <w:t>Мегино-Кангаласском</w:t>
      </w:r>
      <w:proofErr w:type="spellEnd"/>
      <w:r w:rsidRPr="000F2D94">
        <w:rPr>
          <w:rFonts w:eastAsia="Calibri"/>
          <w:sz w:val="28"/>
          <w:szCs w:val="28"/>
          <w:lang w:eastAsia="en-US"/>
        </w:rPr>
        <w:t xml:space="preserve"> районе на 11,6%, </w:t>
      </w:r>
      <w:proofErr w:type="spellStart"/>
      <w:r w:rsidRPr="000F2D94">
        <w:rPr>
          <w:rFonts w:eastAsia="Calibri"/>
          <w:sz w:val="28"/>
          <w:szCs w:val="28"/>
          <w:lang w:eastAsia="en-US"/>
        </w:rPr>
        <w:t>Мирнинском</w:t>
      </w:r>
      <w:proofErr w:type="spellEnd"/>
      <w:r w:rsidRPr="000F2D94">
        <w:rPr>
          <w:rFonts w:eastAsia="Calibri"/>
          <w:sz w:val="28"/>
          <w:szCs w:val="28"/>
          <w:lang w:eastAsia="en-US"/>
        </w:rPr>
        <w:t xml:space="preserve"> - на</w:t>
      </w:r>
      <w:r>
        <w:rPr>
          <w:rFonts w:eastAsia="Calibri"/>
          <w:sz w:val="28"/>
          <w:szCs w:val="28"/>
          <w:lang w:eastAsia="en-US"/>
        </w:rPr>
        <w:t xml:space="preserve"> 41,9%, и в г. Якутск</w:t>
      </w:r>
      <w:r w:rsidRPr="000F2D94">
        <w:rPr>
          <w:rFonts w:eastAsia="Calibri"/>
          <w:sz w:val="28"/>
          <w:szCs w:val="28"/>
          <w:lang w:eastAsia="en-US"/>
        </w:rPr>
        <w:t xml:space="preserve"> в 2,5 раза. Заболеваемость в предыдущем году также регистрировалась в указанных административных территориях. Заболеваемость дизентерией преимущественно регистрировалась в г. Якутск</w:t>
      </w:r>
      <w:r>
        <w:rPr>
          <w:rFonts w:eastAsia="Calibri"/>
          <w:sz w:val="28"/>
          <w:szCs w:val="28"/>
          <w:lang w:eastAsia="en-US"/>
        </w:rPr>
        <w:t>,</w:t>
      </w:r>
      <w:r w:rsidRPr="000F2D94">
        <w:rPr>
          <w:rFonts w:eastAsia="Calibri"/>
          <w:sz w:val="28"/>
          <w:szCs w:val="28"/>
          <w:lang w:eastAsia="en-US"/>
        </w:rPr>
        <w:t xml:space="preserve"> где приходится 85,7%. Удельный вес заболеваемости детского населения составила (28,6%).</w:t>
      </w:r>
    </w:p>
    <w:p w:rsidR="000F2D94" w:rsidRDefault="000F2D94" w:rsidP="00204969">
      <w:pPr>
        <w:tabs>
          <w:tab w:val="left" w:pos="709"/>
        </w:tabs>
        <w:spacing w:line="300" w:lineRule="auto"/>
        <w:ind w:firstLine="709"/>
        <w:jc w:val="both"/>
        <w:rPr>
          <w:rFonts w:eastAsia="Calibri"/>
          <w:sz w:val="28"/>
          <w:szCs w:val="28"/>
          <w:lang w:eastAsia="en-US"/>
        </w:rPr>
      </w:pPr>
    </w:p>
    <w:p w:rsidR="00010171" w:rsidRDefault="00010171">
      <w:pPr>
        <w:rPr>
          <w:rFonts w:eastAsia="Calibri"/>
          <w:b/>
          <w:sz w:val="28"/>
          <w:szCs w:val="28"/>
          <w:lang w:eastAsia="en-US"/>
        </w:rPr>
      </w:pPr>
      <w:r>
        <w:rPr>
          <w:rFonts w:eastAsia="Calibri"/>
          <w:b/>
          <w:sz w:val="28"/>
          <w:szCs w:val="28"/>
          <w:lang w:eastAsia="en-US"/>
        </w:rPr>
        <w:br w:type="page"/>
      </w:r>
    </w:p>
    <w:p w:rsidR="000F2D94" w:rsidRDefault="001A21E4" w:rsidP="00204969">
      <w:pPr>
        <w:tabs>
          <w:tab w:val="left" w:pos="709"/>
        </w:tabs>
        <w:spacing w:line="300" w:lineRule="auto"/>
        <w:ind w:firstLine="709"/>
        <w:jc w:val="center"/>
        <w:rPr>
          <w:rFonts w:eastAsia="Calibri"/>
          <w:b/>
          <w:sz w:val="28"/>
          <w:szCs w:val="28"/>
          <w:lang w:eastAsia="en-US"/>
        </w:rPr>
      </w:pPr>
      <w:r>
        <w:rPr>
          <w:rFonts w:eastAsia="Calibri"/>
          <w:b/>
          <w:sz w:val="28"/>
          <w:szCs w:val="28"/>
          <w:lang w:eastAsia="en-US"/>
        </w:rPr>
        <w:lastRenderedPageBreak/>
        <w:t>Таблица № 13</w:t>
      </w:r>
      <w:r w:rsidR="000F2D94">
        <w:rPr>
          <w:rFonts w:eastAsia="Calibri"/>
          <w:b/>
          <w:sz w:val="28"/>
          <w:szCs w:val="28"/>
          <w:lang w:eastAsia="en-US"/>
        </w:rPr>
        <w:t xml:space="preserve">. </w:t>
      </w:r>
      <w:r w:rsidR="000F2D94" w:rsidRPr="000F2D94">
        <w:rPr>
          <w:rFonts w:eastAsia="Calibri"/>
          <w:b/>
          <w:sz w:val="28"/>
          <w:szCs w:val="28"/>
          <w:lang w:eastAsia="en-US"/>
        </w:rPr>
        <w:t>Территории, в ко</w:t>
      </w:r>
      <w:r w:rsidR="00B521CE">
        <w:rPr>
          <w:rFonts w:eastAsia="Calibri"/>
          <w:b/>
          <w:sz w:val="28"/>
          <w:szCs w:val="28"/>
          <w:lang w:eastAsia="en-US"/>
        </w:rPr>
        <w:t xml:space="preserve">торых показатели заболеваемости </w:t>
      </w:r>
      <w:r w:rsidR="000F2D94" w:rsidRPr="000F2D94">
        <w:rPr>
          <w:rFonts w:eastAsia="Calibri"/>
          <w:b/>
          <w:sz w:val="28"/>
          <w:szCs w:val="28"/>
          <w:lang w:eastAsia="en-US"/>
        </w:rPr>
        <w:t>дизентерией</w:t>
      </w:r>
      <w:r w:rsidR="00B521CE">
        <w:rPr>
          <w:rFonts w:eastAsia="Calibri"/>
          <w:b/>
          <w:sz w:val="28"/>
          <w:szCs w:val="28"/>
          <w:lang w:eastAsia="en-US"/>
        </w:rPr>
        <w:t xml:space="preserve"> </w:t>
      </w:r>
      <w:r w:rsidR="000F2D94" w:rsidRPr="000F2D94">
        <w:rPr>
          <w:rFonts w:eastAsia="Calibri"/>
          <w:b/>
          <w:sz w:val="28"/>
          <w:szCs w:val="28"/>
          <w:lang w:eastAsia="en-US"/>
        </w:rPr>
        <w:t xml:space="preserve">превышали </w:t>
      </w:r>
      <w:r w:rsidR="00610222" w:rsidRPr="000F2D94">
        <w:rPr>
          <w:rFonts w:eastAsia="Calibri"/>
          <w:b/>
          <w:sz w:val="28"/>
          <w:szCs w:val="28"/>
          <w:lang w:eastAsia="en-US"/>
        </w:rPr>
        <w:t>среднереспубликанский</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3"/>
        <w:gridCol w:w="2718"/>
        <w:gridCol w:w="2718"/>
      </w:tblGrid>
      <w:tr w:rsidR="00010171" w:rsidRPr="00010171" w:rsidTr="00010171">
        <w:trPr>
          <w:trHeight w:val="280"/>
          <w:jc w:val="center"/>
        </w:trPr>
        <w:tc>
          <w:tcPr>
            <w:tcW w:w="3723" w:type="dxa"/>
            <w:vMerge w:val="restart"/>
          </w:tcPr>
          <w:p w:rsidR="00010171" w:rsidRPr="00010171" w:rsidRDefault="00010171" w:rsidP="00010171">
            <w:pPr>
              <w:jc w:val="center"/>
              <w:rPr>
                <w:sz w:val="28"/>
                <w:szCs w:val="28"/>
              </w:rPr>
            </w:pPr>
            <w:r w:rsidRPr="00010171">
              <w:rPr>
                <w:sz w:val="28"/>
                <w:szCs w:val="28"/>
              </w:rPr>
              <w:t>Территории</w:t>
            </w:r>
          </w:p>
        </w:tc>
        <w:tc>
          <w:tcPr>
            <w:tcW w:w="5436" w:type="dxa"/>
            <w:gridSpan w:val="2"/>
          </w:tcPr>
          <w:p w:rsidR="00010171" w:rsidRPr="00010171" w:rsidRDefault="00010171" w:rsidP="00010171">
            <w:pPr>
              <w:jc w:val="center"/>
              <w:rPr>
                <w:sz w:val="28"/>
                <w:szCs w:val="28"/>
              </w:rPr>
            </w:pPr>
            <w:r w:rsidRPr="00010171">
              <w:rPr>
                <w:sz w:val="28"/>
                <w:szCs w:val="28"/>
              </w:rPr>
              <w:t>Заболеваемость</w:t>
            </w:r>
          </w:p>
        </w:tc>
      </w:tr>
      <w:tr w:rsidR="00010171" w:rsidRPr="00010171" w:rsidTr="00010171">
        <w:trPr>
          <w:trHeight w:val="592"/>
          <w:jc w:val="center"/>
        </w:trPr>
        <w:tc>
          <w:tcPr>
            <w:tcW w:w="3723" w:type="dxa"/>
            <w:vMerge/>
          </w:tcPr>
          <w:p w:rsidR="00010171" w:rsidRPr="00010171" w:rsidRDefault="00010171" w:rsidP="00010171">
            <w:pPr>
              <w:rPr>
                <w:sz w:val="28"/>
                <w:szCs w:val="28"/>
              </w:rPr>
            </w:pPr>
          </w:p>
        </w:tc>
        <w:tc>
          <w:tcPr>
            <w:tcW w:w="2718" w:type="dxa"/>
          </w:tcPr>
          <w:p w:rsidR="00010171" w:rsidRPr="00010171" w:rsidRDefault="00010171" w:rsidP="00010171">
            <w:pPr>
              <w:jc w:val="center"/>
              <w:rPr>
                <w:sz w:val="28"/>
                <w:szCs w:val="28"/>
              </w:rPr>
            </w:pPr>
            <w:r w:rsidRPr="00010171">
              <w:rPr>
                <w:sz w:val="28"/>
                <w:szCs w:val="28"/>
              </w:rPr>
              <w:t>число случаев всего, чел.</w:t>
            </w:r>
          </w:p>
        </w:tc>
        <w:tc>
          <w:tcPr>
            <w:tcW w:w="2718" w:type="dxa"/>
          </w:tcPr>
          <w:p w:rsidR="00010171" w:rsidRPr="00010171" w:rsidRDefault="00010171" w:rsidP="00010171">
            <w:pPr>
              <w:jc w:val="center"/>
              <w:rPr>
                <w:sz w:val="28"/>
                <w:szCs w:val="28"/>
              </w:rPr>
            </w:pPr>
            <w:r w:rsidRPr="00010171">
              <w:rPr>
                <w:sz w:val="28"/>
                <w:szCs w:val="28"/>
              </w:rPr>
              <w:t>показатель на 100 т.н.</w:t>
            </w:r>
          </w:p>
        </w:tc>
      </w:tr>
      <w:tr w:rsidR="00010171" w:rsidRPr="00010171" w:rsidTr="00010171">
        <w:trPr>
          <w:trHeight w:val="280"/>
          <w:jc w:val="center"/>
        </w:trPr>
        <w:tc>
          <w:tcPr>
            <w:tcW w:w="3723" w:type="dxa"/>
          </w:tcPr>
          <w:p w:rsidR="00010171" w:rsidRPr="00010171" w:rsidRDefault="00010171" w:rsidP="00010171">
            <w:pPr>
              <w:spacing w:line="276" w:lineRule="auto"/>
              <w:rPr>
                <w:sz w:val="28"/>
                <w:szCs w:val="28"/>
              </w:rPr>
            </w:pPr>
            <w:r w:rsidRPr="00010171">
              <w:rPr>
                <w:sz w:val="28"/>
                <w:szCs w:val="28"/>
              </w:rPr>
              <w:t>Республика Саха (Якутия)</w:t>
            </w:r>
          </w:p>
        </w:tc>
        <w:tc>
          <w:tcPr>
            <w:tcW w:w="2718" w:type="dxa"/>
          </w:tcPr>
          <w:p w:rsidR="00010171" w:rsidRPr="00010171" w:rsidRDefault="00010171" w:rsidP="00010171">
            <w:pPr>
              <w:jc w:val="center"/>
              <w:rPr>
                <w:sz w:val="28"/>
                <w:szCs w:val="28"/>
              </w:rPr>
            </w:pPr>
            <w:r w:rsidRPr="00010171">
              <w:rPr>
                <w:sz w:val="28"/>
                <w:szCs w:val="28"/>
              </w:rPr>
              <w:t>28</w:t>
            </w:r>
          </w:p>
        </w:tc>
        <w:tc>
          <w:tcPr>
            <w:tcW w:w="2718" w:type="dxa"/>
          </w:tcPr>
          <w:p w:rsidR="00010171" w:rsidRPr="00010171" w:rsidRDefault="00010171" w:rsidP="00010171">
            <w:pPr>
              <w:jc w:val="center"/>
              <w:rPr>
                <w:sz w:val="28"/>
                <w:szCs w:val="28"/>
              </w:rPr>
            </w:pPr>
            <w:r w:rsidRPr="00010171">
              <w:rPr>
                <w:sz w:val="28"/>
                <w:szCs w:val="28"/>
              </w:rPr>
              <w:t>2,91</w:t>
            </w:r>
          </w:p>
        </w:tc>
      </w:tr>
      <w:tr w:rsidR="00010171" w:rsidRPr="00010171" w:rsidTr="00010171">
        <w:trPr>
          <w:trHeight w:val="277"/>
          <w:jc w:val="center"/>
        </w:trPr>
        <w:tc>
          <w:tcPr>
            <w:tcW w:w="3723" w:type="dxa"/>
          </w:tcPr>
          <w:p w:rsidR="00010171" w:rsidRPr="00010171" w:rsidRDefault="00010171" w:rsidP="00010171">
            <w:pPr>
              <w:spacing w:line="276" w:lineRule="auto"/>
              <w:rPr>
                <w:sz w:val="28"/>
                <w:szCs w:val="28"/>
              </w:rPr>
            </w:pPr>
            <w:proofErr w:type="spellStart"/>
            <w:r w:rsidRPr="00010171">
              <w:rPr>
                <w:sz w:val="28"/>
                <w:szCs w:val="28"/>
              </w:rPr>
              <w:t>Мегино-Кангаласский</w:t>
            </w:r>
            <w:proofErr w:type="spellEnd"/>
            <w:r w:rsidRPr="00010171">
              <w:rPr>
                <w:sz w:val="28"/>
                <w:szCs w:val="28"/>
              </w:rPr>
              <w:t xml:space="preserve"> район</w:t>
            </w:r>
          </w:p>
        </w:tc>
        <w:tc>
          <w:tcPr>
            <w:tcW w:w="2718" w:type="dxa"/>
          </w:tcPr>
          <w:p w:rsidR="00010171" w:rsidRPr="00010171" w:rsidRDefault="00010171" w:rsidP="00010171">
            <w:pPr>
              <w:jc w:val="center"/>
              <w:rPr>
                <w:sz w:val="28"/>
                <w:szCs w:val="28"/>
              </w:rPr>
            </w:pPr>
            <w:r w:rsidRPr="00010171">
              <w:rPr>
                <w:sz w:val="28"/>
                <w:szCs w:val="28"/>
              </w:rPr>
              <w:t>1</w:t>
            </w:r>
          </w:p>
        </w:tc>
        <w:tc>
          <w:tcPr>
            <w:tcW w:w="2718" w:type="dxa"/>
          </w:tcPr>
          <w:p w:rsidR="00010171" w:rsidRPr="00010171" w:rsidRDefault="00010171" w:rsidP="00010171">
            <w:pPr>
              <w:jc w:val="center"/>
              <w:rPr>
                <w:sz w:val="28"/>
                <w:szCs w:val="28"/>
              </w:rPr>
            </w:pPr>
            <w:r w:rsidRPr="00010171">
              <w:rPr>
                <w:sz w:val="28"/>
                <w:szCs w:val="28"/>
              </w:rPr>
              <w:t>3,25</w:t>
            </w:r>
          </w:p>
        </w:tc>
      </w:tr>
      <w:tr w:rsidR="00010171" w:rsidRPr="00010171" w:rsidTr="00010171">
        <w:trPr>
          <w:trHeight w:val="277"/>
          <w:jc w:val="center"/>
        </w:trPr>
        <w:tc>
          <w:tcPr>
            <w:tcW w:w="3723" w:type="dxa"/>
          </w:tcPr>
          <w:p w:rsidR="00010171" w:rsidRPr="00010171" w:rsidRDefault="00010171" w:rsidP="00010171">
            <w:pPr>
              <w:spacing w:line="276" w:lineRule="auto"/>
              <w:rPr>
                <w:sz w:val="28"/>
                <w:szCs w:val="28"/>
              </w:rPr>
            </w:pPr>
            <w:proofErr w:type="spellStart"/>
            <w:r w:rsidRPr="00010171">
              <w:rPr>
                <w:sz w:val="28"/>
                <w:szCs w:val="28"/>
              </w:rPr>
              <w:t>Мирнинский</w:t>
            </w:r>
            <w:proofErr w:type="spellEnd"/>
            <w:r w:rsidRPr="00010171">
              <w:rPr>
                <w:sz w:val="28"/>
                <w:szCs w:val="28"/>
              </w:rPr>
              <w:t xml:space="preserve"> район</w:t>
            </w:r>
          </w:p>
        </w:tc>
        <w:tc>
          <w:tcPr>
            <w:tcW w:w="2718" w:type="dxa"/>
          </w:tcPr>
          <w:p w:rsidR="00010171" w:rsidRPr="00010171" w:rsidRDefault="00010171" w:rsidP="00010171">
            <w:pPr>
              <w:jc w:val="center"/>
              <w:rPr>
                <w:sz w:val="28"/>
                <w:szCs w:val="28"/>
              </w:rPr>
            </w:pPr>
            <w:r w:rsidRPr="00010171">
              <w:rPr>
                <w:sz w:val="28"/>
                <w:szCs w:val="28"/>
              </w:rPr>
              <w:t>3</w:t>
            </w:r>
          </w:p>
        </w:tc>
        <w:tc>
          <w:tcPr>
            <w:tcW w:w="2718" w:type="dxa"/>
          </w:tcPr>
          <w:p w:rsidR="00010171" w:rsidRPr="00010171" w:rsidRDefault="00010171" w:rsidP="00010171">
            <w:pPr>
              <w:jc w:val="center"/>
              <w:rPr>
                <w:sz w:val="28"/>
                <w:szCs w:val="28"/>
              </w:rPr>
            </w:pPr>
            <w:r w:rsidRPr="00010171">
              <w:rPr>
                <w:sz w:val="28"/>
                <w:szCs w:val="28"/>
              </w:rPr>
              <w:t>4,13</w:t>
            </w:r>
          </w:p>
        </w:tc>
      </w:tr>
      <w:tr w:rsidR="00010171" w:rsidRPr="00010171" w:rsidTr="00010171">
        <w:trPr>
          <w:trHeight w:val="264"/>
          <w:jc w:val="center"/>
        </w:trPr>
        <w:tc>
          <w:tcPr>
            <w:tcW w:w="3723" w:type="dxa"/>
          </w:tcPr>
          <w:p w:rsidR="00010171" w:rsidRPr="00010171" w:rsidRDefault="00010171" w:rsidP="00010171">
            <w:pPr>
              <w:spacing w:line="276" w:lineRule="auto"/>
              <w:rPr>
                <w:sz w:val="28"/>
                <w:szCs w:val="28"/>
              </w:rPr>
            </w:pPr>
            <w:r w:rsidRPr="00010171">
              <w:rPr>
                <w:sz w:val="28"/>
                <w:szCs w:val="28"/>
              </w:rPr>
              <w:t>г. Якутск</w:t>
            </w:r>
          </w:p>
        </w:tc>
        <w:tc>
          <w:tcPr>
            <w:tcW w:w="2718" w:type="dxa"/>
          </w:tcPr>
          <w:p w:rsidR="00010171" w:rsidRPr="00010171" w:rsidRDefault="00010171" w:rsidP="00010171">
            <w:pPr>
              <w:jc w:val="center"/>
              <w:rPr>
                <w:sz w:val="28"/>
                <w:szCs w:val="28"/>
              </w:rPr>
            </w:pPr>
            <w:r w:rsidRPr="00010171">
              <w:rPr>
                <w:sz w:val="28"/>
                <w:szCs w:val="28"/>
              </w:rPr>
              <w:t>24</w:t>
            </w:r>
          </w:p>
        </w:tc>
        <w:tc>
          <w:tcPr>
            <w:tcW w:w="2718" w:type="dxa"/>
          </w:tcPr>
          <w:p w:rsidR="00010171" w:rsidRPr="00010171" w:rsidRDefault="00010171" w:rsidP="00010171">
            <w:pPr>
              <w:jc w:val="center"/>
              <w:rPr>
                <w:sz w:val="28"/>
                <w:szCs w:val="28"/>
              </w:rPr>
            </w:pPr>
            <w:r w:rsidRPr="00010171">
              <w:rPr>
                <w:sz w:val="28"/>
                <w:szCs w:val="28"/>
              </w:rPr>
              <w:t>7,23</w:t>
            </w:r>
          </w:p>
        </w:tc>
      </w:tr>
    </w:tbl>
    <w:p w:rsidR="000F2D94" w:rsidRDefault="000F2D94" w:rsidP="00204969">
      <w:pPr>
        <w:tabs>
          <w:tab w:val="left" w:pos="709"/>
        </w:tabs>
        <w:spacing w:line="300" w:lineRule="auto"/>
        <w:ind w:firstLine="709"/>
        <w:jc w:val="center"/>
        <w:rPr>
          <w:rFonts w:eastAsia="Calibri"/>
          <w:b/>
          <w:sz w:val="28"/>
          <w:szCs w:val="28"/>
          <w:lang w:eastAsia="en-US"/>
        </w:rPr>
      </w:pPr>
    </w:p>
    <w:p w:rsidR="000F2D94" w:rsidRDefault="000F2D94" w:rsidP="00204969">
      <w:pPr>
        <w:tabs>
          <w:tab w:val="left" w:pos="709"/>
        </w:tabs>
        <w:spacing w:line="300" w:lineRule="auto"/>
        <w:ind w:firstLine="709"/>
        <w:jc w:val="both"/>
        <w:rPr>
          <w:rFonts w:eastAsia="Calibri"/>
          <w:sz w:val="28"/>
          <w:szCs w:val="28"/>
          <w:lang w:eastAsia="en-US"/>
        </w:rPr>
      </w:pPr>
      <w:r w:rsidRPr="000F2D94">
        <w:rPr>
          <w:rFonts w:eastAsia="Calibri"/>
          <w:sz w:val="28"/>
          <w:szCs w:val="28"/>
          <w:lang w:eastAsia="en-US"/>
        </w:rPr>
        <w:t xml:space="preserve">Случаи заболеваемости бактериальной дизентерией подтверждены высевом возбудителя дизентерии в 100%. В том числе 57,1% приходится на дизентерию </w:t>
      </w:r>
      <w:proofErr w:type="spellStart"/>
      <w:r w:rsidRPr="000F2D94">
        <w:rPr>
          <w:rFonts w:eastAsia="Calibri"/>
          <w:sz w:val="28"/>
          <w:szCs w:val="28"/>
          <w:lang w:eastAsia="en-US"/>
        </w:rPr>
        <w:t>Флекснера</w:t>
      </w:r>
      <w:proofErr w:type="spellEnd"/>
      <w:r w:rsidRPr="000F2D94">
        <w:rPr>
          <w:rFonts w:eastAsia="Calibri"/>
          <w:sz w:val="28"/>
          <w:szCs w:val="28"/>
          <w:lang w:eastAsia="en-US"/>
        </w:rPr>
        <w:t xml:space="preserve"> и 42,8% - на дизентерию </w:t>
      </w:r>
      <w:proofErr w:type="spellStart"/>
      <w:r w:rsidRPr="000F2D94">
        <w:rPr>
          <w:rFonts w:eastAsia="Calibri"/>
          <w:sz w:val="28"/>
          <w:szCs w:val="28"/>
          <w:lang w:eastAsia="en-US"/>
        </w:rPr>
        <w:t>Зонне</w:t>
      </w:r>
      <w:proofErr w:type="spellEnd"/>
      <w:r w:rsidRPr="000F2D94">
        <w:rPr>
          <w:rFonts w:eastAsia="Calibri"/>
          <w:sz w:val="28"/>
          <w:szCs w:val="28"/>
          <w:lang w:eastAsia="en-US"/>
        </w:rPr>
        <w:t>. Число носителей 1 случай, как и в 2016</w:t>
      </w:r>
      <w:r>
        <w:rPr>
          <w:rFonts w:eastAsia="Calibri"/>
          <w:sz w:val="28"/>
          <w:szCs w:val="28"/>
          <w:lang w:eastAsia="en-US"/>
        </w:rPr>
        <w:t xml:space="preserve"> </w:t>
      </w:r>
      <w:r w:rsidRPr="000F2D94">
        <w:rPr>
          <w:rFonts w:eastAsia="Calibri"/>
          <w:sz w:val="28"/>
          <w:szCs w:val="28"/>
          <w:lang w:eastAsia="en-US"/>
        </w:rPr>
        <w:t>году.</w:t>
      </w:r>
    </w:p>
    <w:p w:rsidR="0045080D" w:rsidRDefault="0045080D" w:rsidP="00204969">
      <w:pPr>
        <w:tabs>
          <w:tab w:val="left" w:pos="709"/>
        </w:tabs>
        <w:spacing w:line="300" w:lineRule="auto"/>
        <w:ind w:firstLine="709"/>
        <w:jc w:val="both"/>
        <w:rPr>
          <w:rFonts w:eastAsia="Calibri"/>
          <w:sz w:val="28"/>
          <w:szCs w:val="28"/>
          <w:lang w:eastAsia="en-US"/>
        </w:rPr>
      </w:pPr>
      <w:r w:rsidRPr="0045080D">
        <w:rPr>
          <w:rFonts w:eastAsia="Calibri"/>
          <w:sz w:val="28"/>
          <w:szCs w:val="28"/>
          <w:lang w:eastAsia="en-US"/>
        </w:rPr>
        <w:t>Эпидемиологическая ситуация по заболеваемости ОКИ неустановленной этиологии остается напряженной, заболеваемость регистрируется на высоком уровне. В структуре острых кишечных инфекций ОКИНЭ занимают 57,3%.</w:t>
      </w:r>
      <w:r>
        <w:rPr>
          <w:rFonts w:eastAsia="Calibri"/>
          <w:sz w:val="28"/>
          <w:szCs w:val="28"/>
          <w:lang w:eastAsia="en-US"/>
        </w:rPr>
        <w:t xml:space="preserve"> </w:t>
      </w:r>
      <w:r w:rsidRPr="0045080D">
        <w:rPr>
          <w:rFonts w:eastAsia="Calibri"/>
          <w:sz w:val="28"/>
          <w:szCs w:val="28"/>
          <w:lang w:eastAsia="en-US"/>
        </w:rPr>
        <w:t>В 2017 году отмечается снижение заболеваемости в сравнении с предыдущим годом на 6,7%. Показатель заболеваемости составил 262,5 на 100 тысяч населения, что в 1,5 раза выше показателя по России (171,8 на 100 тысяч населения) и на 5,1% по региону (249,0 на 100 тысяч населения). Уровень заболеваемости детского населения остается высокой и превышает в 2,3 раза, чем заболеваемость всего населения. Доля детского населения среди заболевших составила 64,2%. В динамике помесячной заболеваемости высокая заболеваемость регистрируется с января по март с максимальным числом случаев до 250.</w:t>
      </w:r>
    </w:p>
    <w:p w:rsidR="0045080D" w:rsidRPr="000F2D94" w:rsidRDefault="0045080D" w:rsidP="00204969">
      <w:pPr>
        <w:tabs>
          <w:tab w:val="left" w:pos="709"/>
        </w:tabs>
        <w:spacing w:line="300" w:lineRule="auto"/>
        <w:ind w:firstLine="709"/>
        <w:jc w:val="both"/>
        <w:rPr>
          <w:rFonts w:eastAsia="Calibri"/>
          <w:sz w:val="28"/>
          <w:szCs w:val="28"/>
          <w:lang w:eastAsia="en-US"/>
        </w:rPr>
      </w:pPr>
      <w:r w:rsidRPr="0045080D">
        <w:rPr>
          <w:rFonts w:eastAsia="Calibri"/>
          <w:sz w:val="28"/>
          <w:szCs w:val="28"/>
          <w:lang w:eastAsia="en-US"/>
        </w:rPr>
        <w:t xml:space="preserve">За отчетный год рост заболеваемости ОКИ, вызванных установленными бактериальными и вирусными возбудителями на 12,8%. Показатель заболеваемости на 100 тысяч населения составил 161,1. Уровень заболеваемости по сравнению с данными по России и Дальневосточному региону ниже в 2,2 и 3,6 раза соответственно. Показатель заболеваемости детского населения составил 542,6 на 100 тысяч населения, что в 3,4 раза выше совокупного населения. В возрастной структуре заболевших ОКИ установленной этиологии 91,4% составили дети до 17 лет. Заболеваемость </w:t>
      </w:r>
      <w:r w:rsidR="00365D20">
        <w:rPr>
          <w:rFonts w:eastAsia="Calibri"/>
          <w:sz w:val="28"/>
          <w:szCs w:val="28"/>
          <w:lang w:eastAsia="en-US"/>
        </w:rPr>
        <w:t>зарегистрирована в</w:t>
      </w:r>
      <w:r w:rsidRPr="0045080D">
        <w:rPr>
          <w:rFonts w:eastAsia="Calibri"/>
          <w:sz w:val="28"/>
          <w:szCs w:val="28"/>
          <w:lang w:eastAsia="en-US"/>
        </w:rPr>
        <w:t xml:space="preserve"> 20 территориях (в 2016 году -13).</w:t>
      </w:r>
      <w:r>
        <w:rPr>
          <w:rFonts w:eastAsia="Calibri"/>
          <w:sz w:val="28"/>
          <w:szCs w:val="28"/>
          <w:lang w:eastAsia="en-US"/>
        </w:rPr>
        <w:t xml:space="preserve"> </w:t>
      </w:r>
      <w:r w:rsidRPr="0045080D">
        <w:rPr>
          <w:rFonts w:eastAsia="Calibri"/>
          <w:sz w:val="28"/>
          <w:szCs w:val="28"/>
          <w:lang w:eastAsia="en-US"/>
        </w:rPr>
        <w:t xml:space="preserve">В структуре ОКИ </w:t>
      </w:r>
      <w:r w:rsidRPr="0045080D">
        <w:rPr>
          <w:rFonts w:eastAsia="Calibri"/>
          <w:sz w:val="28"/>
          <w:szCs w:val="28"/>
          <w:lang w:eastAsia="en-US"/>
        </w:rPr>
        <w:lastRenderedPageBreak/>
        <w:t>установленной этиологии до 64,8% приходится на вирусные инфекции. Заболеваемость вирусными кишечными инфекциями выросла на 22,9%.</w:t>
      </w:r>
    </w:p>
    <w:p w:rsidR="007E75F9" w:rsidRPr="007E75F9" w:rsidRDefault="007E75F9" w:rsidP="00204969">
      <w:pPr>
        <w:tabs>
          <w:tab w:val="left" w:pos="709"/>
        </w:tabs>
        <w:spacing w:line="300" w:lineRule="auto"/>
        <w:ind w:firstLine="709"/>
        <w:jc w:val="both"/>
        <w:rPr>
          <w:rFonts w:eastAsia="Calibri"/>
          <w:sz w:val="28"/>
          <w:szCs w:val="28"/>
          <w:lang w:eastAsia="en-US"/>
        </w:rPr>
      </w:pPr>
      <w:r w:rsidRPr="007E75F9">
        <w:rPr>
          <w:rFonts w:eastAsia="Calibri"/>
          <w:sz w:val="28"/>
          <w:szCs w:val="28"/>
          <w:lang w:eastAsia="en-US"/>
        </w:rPr>
        <w:t xml:space="preserve">В целях улучшения санитарно-эпидемиологической обстановки на территории Республики Саха (Якутия), решения проблем в области охраны атмосферного воздуха, в области хозяйственно-питьевого водоснабжения </w:t>
      </w:r>
      <w:r w:rsidR="002313E8">
        <w:rPr>
          <w:rFonts w:eastAsia="Calibri"/>
          <w:sz w:val="28"/>
          <w:szCs w:val="28"/>
          <w:lang w:eastAsia="en-US"/>
        </w:rPr>
        <w:t>населения и стабилизации эпидемиологической ситуации санитарной службе Якутии в 201</w:t>
      </w:r>
      <w:r w:rsidR="002174D2">
        <w:rPr>
          <w:rFonts w:eastAsia="Calibri"/>
          <w:sz w:val="28"/>
          <w:szCs w:val="28"/>
          <w:lang w:eastAsia="en-US"/>
        </w:rPr>
        <w:t xml:space="preserve">8 </w:t>
      </w:r>
      <w:r w:rsidRPr="007E75F9">
        <w:rPr>
          <w:rFonts w:eastAsia="Calibri"/>
          <w:sz w:val="28"/>
          <w:szCs w:val="28"/>
          <w:lang w:eastAsia="en-US"/>
        </w:rPr>
        <w:t>году предстоит решение следующих задач:</w:t>
      </w:r>
    </w:p>
    <w:p w:rsidR="007E75F9" w:rsidRPr="002313E8" w:rsidRDefault="007E75F9" w:rsidP="00204969">
      <w:pPr>
        <w:tabs>
          <w:tab w:val="left" w:pos="709"/>
        </w:tabs>
        <w:spacing w:line="300" w:lineRule="auto"/>
        <w:ind w:firstLine="709"/>
        <w:jc w:val="both"/>
        <w:rPr>
          <w:rFonts w:eastAsia="Calibri"/>
          <w:sz w:val="28"/>
          <w:szCs w:val="28"/>
          <w:lang w:eastAsia="en-US"/>
        </w:rPr>
      </w:pPr>
      <w:r w:rsidRPr="002313E8">
        <w:rPr>
          <w:rFonts w:eastAsia="Calibri"/>
          <w:sz w:val="28"/>
          <w:szCs w:val="28"/>
          <w:lang w:eastAsia="en-US"/>
        </w:rPr>
        <w:t>В области охраны атмосферного воздуха:</w:t>
      </w:r>
    </w:p>
    <w:p w:rsidR="007E75F9" w:rsidRPr="002313E8" w:rsidRDefault="007E75F9" w:rsidP="00204969">
      <w:pPr>
        <w:tabs>
          <w:tab w:val="left" w:pos="709"/>
        </w:tabs>
        <w:spacing w:line="300" w:lineRule="auto"/>
        <w:ind w:firstLine="709"/>
        <w:jc w:val="both"/>
        <w:rPr>
          <w:rFonts w:eastAsia="Calibri"/>
          <w:sz w:val="28"/>
          <w:szCs w:val="28"/>
          <w:lang w:eastAsia="en-US"/>
        </w:rPr>
      </w:pPr>
      <w:r w:rsidRPr="002313E8">
        <w:rPr>
          <w:rFonts w:eastAsia="Calibri"/>
          <w:sz w:val="28"/>
          <w:szCs w:val="28"/>
          <w:lang w:eastAsia="en-US"/>
        </w:rPr>
        <w:t xml:space="preserve">- осуществление лабораторного мониторинга за состоянием атмосферного воздуха в населенных пунктах; </w:t>
      </w:r>
    </w:p>
    <w:p w:rsidR="007E75F9" w:rsidRPr="002313E8" w:rsidRDefault="007E75F9" w:rsidP="00204969">
      <w:pPr>
        <w:tabs>
          <w:tab w:val="left" w:pos="709"/>
        </w:tabs>
        <w:spacing w:line="300" w:lineRule="auto"/>
        <w:ind w:firstLine="709"/>
        <w:jc w:val="both"/>
        <w:rPr>
          <w:rFonts w:eastAsia="Calibri"/>
          <w:sz w:val="28"/>
          <w:szCs w:val="28"/>
          <w:lang w:eastAsia="en-US"/>
        </w:rPr>
      </w:pPr>
      <w:r w:rsidRPr="002313E8">
        <w:rPr>
          <w:rFonts w:eastAsia="Calibri"/>
          <w:sz w:val="28"/>
          <w:szCs w:val="28"/>
          <w:lang w:eastAsia="en-US"/>
        </w:rPr>
        <w:t xml:space="preserve">- </w:t>
      </w:r>
      <w:r w:rsidR="002313E8">
        <w:rPr>
          <w:rFonts w:eastAsia="Calibri"/>
          <w:sz w:val="28"/>
          <w:szCs w:val="28"/>
          <w:lang w:eastAsia="en-US"/>
        </w:rPr>
        <w:t xml:space="preserve">    </w:t>
      </w:r>
      <w:r w:rsidRPr="002313E8">
        <w:rPr>
          <w:rFonts w:eastAsia="Calibri"/>
          <w:sz w:val="28"/>
          <w:szCs w:val="28"/>
          <w:lang w:eastAsia="en-US"/>
        </w:rPr>
        <w:t>осуществление надзора за проведением производственного контроля за загрязнением атмосферного воздуха в зоне влияния выбросов промышленных предприятий.</w:t>
      </w:r>
    </w:p>
    <w:p w:rsidR="00AC5836"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 xml:space="preserve">В области водоснабжения населения: </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 взаимодействие с муниципальными образованиями и органами местного самоуправления по вопросам организации гарантированного питьевого водоснабжения населения и организации зон санитарной охраны водозаборов;</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 xml:space="preserve">- на основе результатов социально-гигиенического мониторинга, результатов плановых и внеплановых проверок продолжение работы по защите неопределенного круга лиц, в целях недопущения вредного влияния на здоровье населения, в </w:t>
      </w:r>
      <w:proofErr w:type="spellStart"/>
      <w:r w:rsidRPr="00AC5836">
        <w:rPr>
          <w:rFonts w:eastAsia="Calibri"/>
          <w:sz w:val="28"/>
          <w:szCs w:val="28"/>
          <w:lang w:eastAsia="en-US"/>
        </w:rPr>
        <w:t>т.ч</w:t>
      </w:r>
      <w:proofErr w:type="spellEnd"/>
      <w:r w:rsidRPr="00AC5836">
        <w:rPr>
          <w:rFonts w:eastAsia="Calibri"/>
          <w:sz w:val="28"/>
          <w:szCs w:val="28"/>
          <w:lang w:eastAsia="en-US"/>
        </w:rPr>
        <w:t>. по использованию населением некачественной питьевой воды;</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 усиление надзора за обеззараживанием сточных вод от очистных сооружений;</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 дальнейшее проведение мониторинга за загрязнением воды водоемов.</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В целях обеспечения санитарно-эпидемиологического благополучия населения:</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Совместно с Министерством здравоохранения Республики Саха (Якутия):</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 продолжение мероприятий по поддержанию статуса республики как территории, свободной от полиомиелита, включая комплекс мероприятий в отношении энтеровирусной инфекции;</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 проведение мероприятий по реализации программ по профилактике кори, краснухи, внутрибольничных инфекций, паразитарных заболеваний;</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lastRenderedPageBreak/>
        <w:t>- в соответствии с планом реализации вакцинации в рамках регионального календаря расширения перечня профилактических прививок;</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 усиление мероприятий по реализации приоритетного национального проекта в сфере здравоохранения по профилакти</w:t>
      </w:r>
      <w:r w:rsidR="000574CF">
        <w:rPr>
          <w:rFonts w:eastAsia="Calibri"/>
          <w:sz w:val="28"/>
          <w:szCs w:val="28"/>
          <w:lang w:eastAsia="en-US"/>
        </w:rPr>
        <w:t>ке ВИЧ-инфекции, с обеспечением</w:t>
      </w:r>
      <w:r w:rsidRPr="00AC5836">
        <w:rPr>
          <w:rFonts w:eastAsia="Calibri"/>
          <w:sz w:val="28"/>
          <w:szCs w:val="28"/>
          <w:lang w:eastAsia="en-US"/>
        </w:rPr>
        <w:t xml:space="preserve"> достижения индикативных показателей обследования на туберк</w:t>
      </w:r>
      <w:r w:rsidR="00AC5836">
        <w:rPr>
          <w:rFonts w:eastAsia="Calibri"/>
          <w:sz w:val="28"/>
          <w:szCs w:val="28"/>
          <w:lang w:eastAsia="en-US"/>
        </w:rPr>
        <w:t>улез ВИЧ – инфицированных в 2016</w:t>
      </w:r>
      <w:r w:rsidRPr="00AC5836">
        <w:rPr>
          <w:rFonts w:eastAsia="Calibri"/>
          <w:sz w:val="28"/>
          <w:szCs w:val="28"/>
          <w:lang w:eastAsia="en-US"/>
        </w:rPr>
        <w:t xml:space="preserve"> году;</w:t>
      </w:r>
    </w:p>
    <w:p w:rsidR="007E75F9" w:rsidRPr="00AC5836" w:rsidRDefault="007E75F9" w:rsidP="00204969">
      <w:pPr>
        <w:tabs>
          <w:tab w:val="left" w:pos="709"/>
        </w:tabs>
        <w:spacing w:line="300" w:lineRule="auto"/>
        <w:ind w:firstLine="709"/>
        <w:jc w:val="both"/>
        <w:rPr>
          <w:rFonts w:eastAsia="Calibri"/>
          <w:sz w:val="28"/>
          <w:szCs w:val="28"/>
          <w:lang w:eastAsia="en-US"/>
        </w:rPr>
      </w:pPr>
      <w:r w:rsidRPr="00AC5836">
        <w:rPr>
          <w:rFonts w:eastAsia="Calibri"/>
          <w:sz w:val="28"/>
          <w:szCs w:val="28"/>
          <w:lang w:eastAsia="en-US"/>
        </w:rPr>
        <w:t>- усиление мероприя</w:t>
      </w:r>
      <w:bookmarkStart w:id="7" w:name="_GoBack"/>
      <w:bookmarkEnd w:id="7"/>
      <w:r w:rsidRPr="00AC5836">
        <w:rPr>
          <w:rFonts w:eastAsia="Calibri"/>
          <w:sz w:val="28"/>
          <w:szCs w:val="28"/>
          <w:lang w:eastAsia="en-US"/>
        </w:rPr>
        <w:t>тий по внедрению новых методов для идентификации возбудителей инфекций, особенно в территориях, не имеющих микробиологических лабораторий;</w:t>
      </w:r>
    </w:p>
    <w:p w:rsidR="00FB26FB" w:rsidRPr="00E56868" w:rsidRDefault="001F64CF" w:rsidP="00204969">
      <w:pPr>
        <w:tabs>
          <w:tab w:val="left" w:pos="709"/>
        </w:tabs>
        <w:spacing w:line="300" w:lineRule="auto"/>
        <w:ind w:firstLine="709"/>
        <w:jc w:val="both"/>
        <w:rPr>
          <w:rFonts w:eastAsia="Calibri"/>
          <w:sz w:val="28"/>
          <w:szCs w:val="28"/>
          <w:lang w:eastAsia="en-US"/>
        </w:rPr>
      </w:pPr>
      <w:r>
        <w:rPr>
          <w:rFonts w:eastAsia="Calibri"/>
          <w:sz w:val="28"/>
          <w:szCs w:val="28"/>
          <w:lang w:eastAsia="en-US"/>
        </w:rPr>
        <w:t xml:space="preserve">- </w:t>
      </w:r>
      <w:r w:rsidR="007E75F9" w:rsidRPr="00AC5836">
        <w:rPr>
          <w:rFonts w:eastAsia="Calibri"/>
          <w:sz w:val="28"/>
          <w:szCs w:val="28"/>
          <w:lang w:eastAsia="en-US"/>
        </w:rPr>
        <w:t>внедрение персонифицированного учета проведения профилактических прививок среди населения республики.</w:t>
      </w:r>
    </w:p>
    <w:sectPr w:rsidR="00FB26FB" w:rsidRPr="00E56868" w:rsidSect="00495D0D">
      <w:footerReference w:type="default" r:id="rId10"/>
      <w:pgSz w:w="11906" w:h="16838"/>
      <w:pgMar w:top="1134" w:right="926"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D3" w:rsidRDefault="00C023D3" w:rsidP="00495D0D">
      <w:r>
        <w:separator/>
      </w:r>
    </w:p>
  </w:endnote>
  <w:endnote w:type="continuationSeparator" w:id="0">
    <w:p w:rsidR="00C023D3" w:rsidRDefault="00C023D3" w:rsidP="0049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B4" w:rsidRDefault="005A53B4">
    <w:pPr>
      <w:pStyle w:val="a7"/>
      <w:jc w:val="right"/>
    </w:pPr>
    <w:r>
      <w:fldChar w:fldCharType="begin"/>
    </w:r>
    <w:r>
      <w:instrText>PAGE   \* MERGEFORMAT</w:instrText>
    </w:r>
    <w:r>
      <w:fldChar w:fldCharType="separate"/>
    </w:r>
    <w:r w:rsidR="000574CF">
      <w:rPr>
        <w:noProof/>
      </w:rPr>
      <w:t>17</w:t>
    </w:r>
    <w:r>
      <w:fldChar w:fldCharType="end"/>
    </w:r>
  </w:p>
  <w:p w:rsidR="005A53B4" w:rsidRDefault="005A53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D3" w:rsidRDefault="00C023D3" w:rsidP="00495D0D">
      <w:r>
        <w:separator/>
      </w:r>
    </w:p>
  </w:footnote>
  <w:footnote w:type="continuationSeparator" w:id="0">
    <w:p w:rsidR="00C023D3" w:rsidRDefault="00C023D3" w:rsidP="00495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699"/>
    <w:multiLevelType w:val="hybridMultilevel"/>
    <w:tmpl w:val="00000902"/>
    <w:lvl w:ilvl="0" w:tplc="00007BB9">
      <w:start w:val="1"/>
      <w:numFmt w:val="bullet"/>
      <w:lvlText w:val="В"/>
      <w:lvlJc w:val="left"/>
      <w:pPr>
        <w:tabs>
          <w:tab w:val="num" w:pos="6660"/>
        </w:tabs>
        <w:ind w:left="66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70E"/>
    <w:multiLevelType w:val="hybridMultilevel"/>
    <w:tmpl w:val="000073D9"/>
    <w:lvl w:ilvl="0" w:tplc="00001F16">
      <w:start w:val="1"/>
      <w:numFmt w:val="bullet"/>
      <w:lvlText w:val="и"/>
      <w:lvlJc w:val="left"/>
      <w:pPr>
        <w:tabs>
          <w:tab w:val="num" w:pos="720"/>
        </w:tabs>
        <w:ind w:left="720" w:hanging="360"/>
      </w:pPr>
    </w:lvl>
    <w:lvl w:ilvl="1" w:tplc="0000182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56"/>
    <w:rsid w:val="00010171"/>
    <w:rsid w:val="000242F0"/>
    <w:rsid w:val="00037EE2"/>
    <w:rsid w:val="00044029"/>
    <w:rsid w:val="00047428"/>
    <w:rsid w:val="0005165D"/>
    <w:rsid w:val="000574CF"/>
    <w:rsid w:val="00065798"/>
    <w:rsid w:val="000676A7"/>
    <w:rsid w:val="00084B57"/>
    <w:rsid w:val="0009020A"/>
    <w:rsid w:val="000A0DB9"/>
    <w:rsid w:val="000C210C"/>
    <w:rsid w:val="000D10E3"/>
    <w:rsid w:val="000E09AF"/>
    <w:rsid w:val="000E3728"/>
    <w:rsid w:val="000F2D94"/>
    <w:rsid w:val="00165CD3"/>
    <w:rsid w:val="001940E9"/>
    <w:rsid w:val="001A21E4"/>
    <w:rsid w:val="001D6EDA"/>
    <w:rsid w:val="001E4638"/>
    <w:rsid w:val="001F043F"/>
    <w:rsid w:val="001F4CDF"/>
    <w:rsid w:val="001F64CF"/>
    <w:rsid w:val="00204969"/>
    <w:rsid w:val="002174D2"/>
    <w:rsid w:val="002313E8"/>
    <w:rsid w:val="00242535"/>
    <w:rsid w:val="00242C48"/>
    <w:rsid w:val="002458C3"/>
    <w:rsid w:val="00280710"/>
    <w:rsid w:val="002A0450"/>
    <w:rsid w:val="002B7467"/>
    <w:rsid w:val="002D78B7"/>
    <w:rsid w:val="0030086D"/>
    <w:rsid w:val="00301D1A"/>
    <w:rsid w:val="00321DCE"/>
    <w:rsid w:val="003224A2"/>
    <w:rsid w:val="00331804"/>
    <w:rsid w:val="003454E8"/>
    <w:rsid w:val="00353ADF"/>
    <w:rsid w:val="00365D20"/>
    <w:rsid w:val="00373CE6"/>
    <w:rsid w:val="003F486B"/>
    <w:rsid w:val="00403015"/>
    <w:rsid w:val="00413AF3"/>
    <w:rsid w:val="00423093"/>
    <w:rsid w:val="00444053"/>
    <w:rsid w:val="0045080D"/>
    <w:rsid w:val="00452E89"/>
    <w:rsid w:val="00475AF4"/>
    <w:rsid w:val="00485E5A"/>
    <w:rsid w:val="004958AC"/>
    <w:rsid w:val="00495D0D"/>
    <w:rsid w:val="004B4220"/>
    <w:rsid w:val="004B501E"/>
    <w:rsid w:val="004D246E"/>
    <w:rsid w:val="004D6783"/>
    <w:rsid w:val="005215E2"/>
    <w:rsid w:val="00547AFA"/>
    <w:rsid w:val="00554CA0"/>
    <w:rsid w:val="0056121E"/>
    <w:rsid w:val="00561924"/>
    <w:rsid w:val="00562E17"/>
    <w:rsid w:val="005765E0"/>
    <w:rsid w:val="00581A7B"/>
    <w:rsid w:val="00584C4E"/>
    <w:rsid w:val="005A53B4"/>
    <w:rsid w:val="005B0836"/>
    <w:rsid w:val="005B336A"/>
    <w:rsid w:val="005C1EEA"/>
    <w:rsid w:val="005C579B"/>
    <w:rsid w:val="005F645B"/>
    <w:rsid w:val="00610222"/>
    <w:rsid w:val="0061047E"/>
    <w:rsid w:val="00646A71"/>
    <w:rsid w:val="006674B0"/>
    <w:rsid w:val="00684D81"/>
    <w:rsid w:val="00697D85"/>
    <w:rsid w:val="006E297A"/>
    <w:rsid w:val="006E7967"/>
    <w:rsid w:val="00710FA5"/>
    <w:rsid w:val="00743583"/>
    <w:rsid w:val="00776946"/>
    <w:rsid w:val="007773C3"/>
    <w:rsid w:val="0078057A"/>
    <w:rsid w:val="007A6070"/>
    <w:rsid w:val="007B58E9"/>
    <w:rsid w:val="007C5144"/>
    <w:rsid w:val="007C6C5D"/>
    <w:rsid w:val="007D2D68"/>
    <w:rsid w:val="007D6C1B"/>
    <w:rsid w:val="007E4F49"/>
    <w:rsid w:val="007E75F9"/>
    <w:rsid w:val="0085207C"/>
    <w:rsid w:val="00852A6B"/>
    <w:rsid w:val="00876D9D"/>
    <w:rsid w:val="0089524E"/>
    <w:rsid w:val="008C54A6"/>
    <w:rsid w:val="008D52DA"/>
    <w:rsid w:val="008F5408"/>
    <w:rsid w:val="0091044B"/>
    <w:rsid w:val="00931493"/>
    <w:rsid w:val="0093298E"/>
    <w:rsid w:val="00942CB4"/>
    <w:rsid w:val="009466E6"/>
    <w:rsid w:val="00960891"/>
    <w:rsid w:val="00967422"/>
    <w:rsid w:val="00975194"/>
    <w:rsid w:val="009835EF"/>
    <w:rsid w:val="0098657F"/>
    <w:rsid w:val="00987956"/>
    <w:rsid w:val="0099114B"/>
    <w:rsid w:val="009A1A7B"/>
    <w:rsid w:val="009B734D"/>
    <w:rsid w:val="009B74D2"/>
    <w:rsid w:val="009C74C8"/>
    <w:rsid w:val="009F567B"/>
    <w:rsid w:val="00A005B5"/>
    <w:rsid w:val="00A27065"/>
    <w:rsid w:val="00A44922"/>
    <w:rsid w:val="00A526C4"/>
    <w:rsid w:val="00A53F56"/>
    <w:rsid w:val="00A73D1B"/>
    <w:rsid w:val="00A85316"/>
    <w:rsid w:val="00AC5836"/>
    <w:rsid w:val="00AD1EA7"/>
    <w:rsid w:val="00AE36A9"/>
    <w:rsid w:val="00AE664B"/>
    <w:rsid w:val="00AF2755"/>
    <w:rsid w:val="00B018E9"/>
    <w:rsid w:val="00B03D3D"/>
    <w:rsid w:val="00B21BC2"/>
    <w:rsid w:val="00B5094D"/>
    <w:rsid w:val="00B521CE"/>
    <w:rsid w:val="00B57236"/>
    <w:rsid w:val="00B82FE0"/>
    <w:rsid w:val="00B84A73"/>
    <w:rsid w:val="00BA4C80"/>
    <w:rsid w:val="00BC0E00"/>
    <w:rsid w:val="00BC1437"/>
    <w:rsid w:val="00BC3C31"/>
    <w:rsid w:val="00BC68B7"/>
    <w:rsid w:val="00BC6CCD"/>
    <w:rsid w:val="00BD32D5"/>
    <w:rsid w:val="00BD68F4"/>
    <w:rsid w:val="00BE695E"/>
    <w:rsid w:val="00C023D3"/>
    <w:rsid w:val="00C0300F"/>
    <w:rsid w:val="00C362AB"/>
    <w:rsid w:val="00C42ED4"/>
    <w:rsid w:val="00C51A0D"/>
    <w:rsid w:val="00C53284"/>
    <w:rsid w:val="00C649E1"/>
    <w:rsid w:val="00C71206"/>
    <w:rsid w:val="00CC3248"/>
    <w:rsid w:val="00CC7288"/>
    <w:rsid w:val="00CE28C1"/>
    <w:rsid w:val="00D01226"/>
    <w:rsid w:val="00D052EE"/>
    <w:rsid w:val="00D11081"/>
    <w:rsid w:val="00D1300E"/>
    <w:rsid w:val="00D17A8F"/>
    <w:rsid w:val="00D30882"/>
    <w:rsid w:val="00D42B05"/>
    <w:rsid w:val="00D46B4A"/>
    <w:rsid w:val="00DA66B4"/>
    <w:rsid w:val="00DB08B0"/>
    <w:rsid w:val="00DB1CD5"/>
    <w:rsid w:val="00DC367E"/>
    <w:rsid w:val="00DC7514"/>
    <w:rsid w:val="00DE526A"/>
    <w:rsid w:val="00DE7F88"/>
    <w:rsid w:val="00E15627"/>
    <w:rsid w:val="00E405A1"/>
    <w:rsid w:val="00E43510"/>
    <w:rsid w:val="00E51F07"/>
    <w:rsid w:val="00E56868"/>
    <w:rsid w:val="00E67BFC"/>
    <w:rsid w:val="00E85F12"/>
    <w:rsid w:val="00E87DE1"/>
    <w:rsid w:val="00EB0908"/>
    <w:rsid w:val="00EB1E24"/>
    <w:rsid w:val="00EB61B0"/>
    <w:rsid w:val="00F02B17"/>
    <w:rsid w:val="00F25716"/>
    <w:rsid w:val="00F270F4"/>
    <w:rsid w:val="00F5565F"/>
    <w:rsid w:val="00F93F65"/>
    <w:rsid w:val="00FA4BCD"/>
    <w:rsid w:val="00FB26FB"/>
    <w:rsid w:val="00FD290C"/>
    <w:rsid w:val="00FE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6FD0D9-631D-460F-A881-A833D0DD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6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3F56"/>
    <w:pPr>
      <w:spacing w:before="100" w:beforeAutospacing="1" w:after="100" w:afterAutospacing="1"/>
    </w:pPr>
  </w:style>
  <w:style w:type="character" w:customStyle="1" w:styleId="apple-converted-space">
    <w:name w:val="apple-converted-space"/>
    <w:basedOn w:val="a0"/>
    <w:rsid w:val="00A53F56"/>
  </w:style>
  <w:style w:type="table" w:styleId="a4">
    <w:name w:val="Table Grid"/>
    <w:basedOn w:val="a1"/>
    <w:rsid w:val="007C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5D0D"/>
    <w:pPr>
      <w:tabs>
        <w:tab w:val="center" w:pos="4677"/>
        <w:tab w:val="right" w:pos="9355"/>
      </w:tabs>
    </w:pPr>
  </w:style>
  <w:style w:type="character" w:customStyle="1" w:styleId="a6">
    <w:name w:val="Верхний колонтитул Знак"/>
    <w:link w:val="a5"/>
    <w:rsid w:val="00495D0D"/>
    <w:rPr>
      <w:sz w:val="24"/>
      <w:szCs w:val="24"/>
    </w:rPr>
  </w:style>
  <w:style w:type="paragraph" w:styleId="a7">
    <w:name w:val="footer"/>
    <w:basedOn w:val="a"/>
    <w:link w:val="a8"/>
    <w:uiPriority w:val="99"/>
    <w:rsid w:val="00495D0D"/>
    <w:pPr>
      <w:tabs>
        <w:tab w:val="center" w:pos="4677"/>
        <w:tab w:val="right" w:pos="9355"/>
      </w:tabs>
    </w:pPr>
  </w:style>
  <w:style w:type="character" w:customStyle="1" w:styleId="a8">
    <w:name w:val="Нижний колонтитул Знак"/>
    <w:link w:val="a7"/>
    <w:uiPriority w:val="99"/>
    <w:rsid w:val="00495D0D"/>
    <w:rPr>
      <w:sz w:val="24"/>
      <w:szCs w:val="24"/>
    </w:rPr>
  </w:style>
  <w:style w:type="paragraph" w:styleId="a9">
    <w:name w:val="Balloon Text"/>
    <w:basedOn w:val="a"/>
    <w:link w:val="aa"/>
    <w:rsid w:val="00475AF4"/>
    <w:rPr>
      <w:rFonts w:ascii="Tahoma" w:hAnsi="Tahoma" w:cs="Tahoma"/>
      <w:sz w:val="16"/>
      <w:szCs w:val="16"/>
    </w:rPr>
  </w:style>
  <w:style w:type="character" w:customStyle="1" w:styleId="aa">
    <w:name w:val="Текст выноски Знак"/>
    <w:basedOn w:val="a0"/>
    <w:link w:val="a9"/>
    <w:rsid w:val="00475AF4"/>
    <w:rPr>
      <w:rFonts w:ascii="Tahoma" w:hAnsi="Tahoma" w:cs="Tahoma"/>
      <w:sz w:val="16"/>
      <w:szCs w:val="16"/>
    </w:rPr>
  </w:style>
  <w:style w:type="character" w:styleId="ab">
    <w:name w:val="Hyperlink"/>
    <w:basedOn w:val="a0"/>
    <w:rsid w:val="005A5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31284">
      <w:bodyDiv w:val="1"/>
      <w:marLeft w:val="0"/>
      <w:marRight w:val="0"/>
      <w:marTop w:val="0"/>
      <w:marBottom w:val="0"/>
      <w:divBdr>
        <w:top w:val="none" w:sz="0" w:space="0" w:color="auto"/>
        <w:left w:val="none" w:sz="0" w:space="0" w:color="auto"/>
        <w:bottom w:val="none" w:sz="0" w:space="0" w:color="auto"/>
        <w:right w:val="none" w:sz="0" w:space="0" w:color="auto"/>
      </w:divBdr>
    </w:div>
    <w:div w:id="976647212">
      <w:bodyDiv w:val="1"/>
      <w:marLeft w:val="0"/>
      <w:marRight w:val="0"/>
      <w:marTop w:val="0"/>
      <w:marBottom w:val="0"/>
      <w:divBdr>
        <w:top w:val="none" w:sz="0" w:space="0" w:color="auto"/>
        <w:left w:val="none" w:sz="0" w:space="0" w:color="auto"/>
        <w:bottom w:val="none" w:sz="0" w:space="0" w:color="auto"/>
        <w:right w:val="none" w:sz="0" w:space="0" w:color="auto"/>
      </w:divBdr>
    </w:div>
    <w:div w:id="17069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388059701492538"/>
          <c:y val="0.29213483146067432"/>
          <c:w val="0.46641791044776132"/>
          <c:h val="0.37078651685393282"/>
        </c:manualLayout>
      </c:layout>
      <c:pie3DChart>
        <c:varyColors val="1"/>
        <c:ser>
          <c:idx val="0"/>
          <c:order val="0"/>
          <c:spPr>
            <a:pattFill prst="pct5">
              <a:fgClr>
                <a:srgbClr val="000000"/>
              </a:fgClr>
              <a:bgClr>
                <a:srgbClr val="FFFFFF"/>
              </a:bgClr>
            </a:pattFill>
            <a:ln w="12679">
              <a:solidFill>
                <a:srgbClr val="000000"/>
              </a:solidFill>
              <a:prstDash val="solid"/>
            </a:ln>
          </c:spPr>
          <c:explosion val="14"/>
          <c:dPt>
            <c:idx val="0"/>
            <c:bubble3D val="0"/>
            <c:spPr>
              <a:pattFill prst="smCheck">
                <a:fgClr>
                  <a:srgbClr val="000000"/>
                </a:fgClr>
                <a:bgClr>
                  <a:srgbClr val="FFFFFF"/>
                </a:bgClr>
              </a:pattFill>
              <a:ln w="12679">
                <a:solidFill>
                  <a:srgbClr val="000000"/>
                </a:solidFill>
                <a:prstDash val="solid"/>
              </a:ln>
            </c:spPr>
            <c:extLst xmlns:c16r2="http://schemas.microsoft.com/office/drawing/2015/06/chart">
              <c:ext xmlns:c16="http://schemas.microsoft.com/office/drawing/2014/chart" uri="{C3380CC4-5D6E-409C-BE32-E72D297353CC}">
                <c16:uniqueId val="{00000001-0B51-4744-8649-4404A3A6F27E}"/>
              </c:ext>
            </c:extLst>
          </c:dPt>
          <c:dPt>
            <c:idx val="1"/>
            <c:bubble3D val="0"/>
            <c:spPr>
              <a:pattFill prst="narVert">
                <a:fgClr>
                  <a:srgbClr val="000000"/>
                </a:fgClr>
                <a:bgClr>
                  <a:srgbClr val="FFFFFF"/>
                </a:bgClr>
              </a:pattFill>
              <a:ln w="12679">
                <a:solidFill>
                  <a:srgbClr val="000000"/>
                </a:solidFill>
                <a:prstDash val="solid"/>
              </a:ln>
            </c:spPr>
            <c:extLst xmlns:c16r2="http://schemas.microsoft.com/office/drawing/2015/06/chart">
              <c:ext xmlns:c16="http://schemas.microsoft.com/office/drawing/2014/chart" uri="{C3380CC4-5D6E-409C-BE32-E72D297353CC}">
                <c16:uniqueId val="{00000003-0B51-4744-8649-4404A3A6F27E}"/>
              </c:ext>
            </c:extLst>
          </c:dPt>
          <c:dPt>
            <c:idx val="2"/>
            <c:bubble3D val="0"/>
            <c:extLst xmlns:c16r2="http://schemas.microsoft.com/office/drawing/2015/06/chart">
              <c:ext xmlns:c16="http://schemas.microsoft.com/office/drawing/2014/chart" uri="{C3380CC4-5D6E-409C-BE32-E72D297353CC}">
                <c16:uniqueId val="{00000004-0B51-4744-8649-4404A3A6F27E}"/>
              </c:ext>
            </c:extLst>
          </c:dPt>
          <c:dPt>
            <c:idx val="3"/>
            <c:bubble3D val="0"/>
            <c:spPr>
              <a:pattFill prst="openDmnd">
                <a:fgClr>
                  <a:srgbClr val="000000"/>
                </a:fgClr>
                <a:bgClr>
                  <a:srgbClr val="FFFFFF"/>
                </a:bgClr>
              </a:pattFill>
              <a:ln w="12679">
                <a:solidFill>
                  <a:srgbClr val="000000"/>
                </a:solidFill>
                <a:prstDash val="solid"/>
              </a:ln>
            </c:spPr>
            <c:extLst xmlns:c16r2="http://schemas.microsoft.com/office/drawing/2015/06/chart">
              <c:ext xmlns:c16="http://schemas.microsoft.com/office/drawing/2014/chart" uri="{C3380CC4-5D6E-409C-BE32-E72D297353CC}">
                <c16:uniqueId val="{00000006-0B51-4744-8649-4404A3A6F27E}"/>
              </c:ext>
            </c:extLst>
          </c:dPt>
          <c:dLbls>
            <c:dLbl>
              <c:idx val="0"/>
              <c:layout>
                <c:manualLayout>
                  <c:x val="5.2082062417810472E-2"/>
                  <c:y val="-0.14382269469794551"/>
                </c:manualLayout>
              </c:layout>
              <c:tx>
                <c:rich>
                  <a:bodyPr/>
                  <a:lstStyle/>
                  <a:p>
                    <a:pPr>
                      <a:defRPr sz="1023" b="0" i="0" u="none" strike="noStrike" baseline="0">
                        <a:solidFill>
                          <a:srgbClr val="000000"/>
                        </a:solidFill>
                        <a:latin typeface="Times New Roman"/>
                        <a:ea typeface="Times New Roman"/>
                        <a:cs typeface="Times New Roman"/>
                      </a:defRPr>
                    </a:pPr>
                    <a:r>
                      <a:rPr lang="ru-RU" baseline="0"/>
                      <a:t>Сальмонезные инфекции 6,1%</a:t>
                    </a:r>
                  </a:p>
                </c:rich>
              </c:tx>
              <c:spPr>
                <a:noFill/>
                <a:ln w="25357">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B51-4744-8649-4404A3A6F27E}"/>
                </c:ext>
                <c:ext xmlns:c15="http://schemas.microsoft.com/office/drawing/2012/chart" uri="{CE6537A1-D6FC-4f65-9D91-7224C49458BB}"/>
              </c:extLst>
            </c:dLbl>
            <c:dLbl>
              <c:idx val="1"/>
              <c:layout>
                <c:manualLayout>
                  <c:x val="0.11774228618519766"/>
                  <c:y val="-9.3466005265952529E-2"/>
                </c:manualLayout>
              </c:layout>
              <c:tx>
                <c:rich>
                  <a:bodyPr/>
                  <a:lstStyle/>
                  <a:p>
                    <a:pPr>
                      <a:defRPr sz="1023" b="0" i="0" u="none" strike="noStrike" baseline="0">
                        <a:solidFill>
                          <a:srgbClr val="000000"/>
                        </a:solidFill>
                        <a:latin typeface="Times New Roman"/>
                        <a:ea typeface="Times New Roman"/>
                        <a:cs typeface="Times New Roman"/>
                      </a:defRPr>
                    </a:pPr>
                    <a:r>
                      <a:rPr lang="ru-RU" baseline="0"/>
                      <a:t>ОКИ  неустакновленно этиологии 57,3% </a:t>
                    </a:r>
                  </a:p>
                </c:rich>
              </c:tx>
              <c:spPr>
                <a:noFill/>
                <a:ln w="25357">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0B51-4744-8649-4404A3A6F27E}"/>
                </c:ext>
                <c:ext xmlns:c15="http://schemas.microsoft.com/office/drawing/2012/chart" uri="{CE6537A1-D6FC-4f65-9D91-7224C49458BB}"/>
              </c:extLst>
            </c:dLbl>
            <c:dLbl>
              <c:idx val="2"/>
              <c:tx>
                <c:rich>
                  <a:bodyPr/>
                  <a:lstStyle/>
                  <a:p>
                    <a:pPr>
                      <a:defRPr sz="1023" b="0" i="0" u="none" strike="noStrike" baseline="0">
                        <a:solidFill>
                          <a:srgbClr val="000000"/>
                        </a:solidFill>
                        <a:latin typeface="Times New Roman"/>
                        <a:ea typeface="Times New Roman"/>
                        <a:cs typeface="Times New Roman"/>
                      </a:defRPr>
                    </a:pPr>
                    <a:r>
                      <a:rPr lang="ru-RU" baseline="0"/>
                      <a:t>дизентерия 0,6%</a:t>
                    </a:r>
                  </a:p>
                </c:rich>
              </c:tx>
              <c:spPr>
                <a:noFill/>
                <a:ln w="25357">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0B51-4744-8649-4404A3A6F27E}"/>
                </c:ext>
                <c:ext xmlns:c15="http://schemas.microsoft.com/office/drawing/2012/chart" uri="{CE6537A1-D6FC-4f65-9D91-7224C49458BB}"/>
              </c:extLst>
            </c:dLbl>
            <c:dLbl>
              <c:idx val="3"/>
              <c:layout>
                <c:manualLayout>
                  <c:x val="-5.056799510358348E-2"/>
                  <c:y val="-0.19061755965451374"/>
                </c:manualLayout>
              </c:layout>
              <c:tx>
                <c:rich>
                  <a:bodyPr/>
                  <a:lstStyle/>
                  <a:p>
                    <a:pPr>
                      <a:defRPr sz="1023" b="0" i="0" u="none" strike="noStrike" baseline="0">
                        <a:solidFill>
                          <a:srgbClr val="000000"/>
                        </a:solidFill>
                        <a:latin typeface="Times New Roman"/>
                        <a:ea typeface="Times New Roman"/>
                        <a:cs typeface="Times New Roman"/>
                      </a:defRPr>
                    </a:pPr>
                    <a:r>
                      <a:rPr lang="ru-RU" baseline="0"/>
                      <a:t>ОКИ установленной этиологии 35,1%</a:t>
                    </a:r>
                  </a:p>
                </c:rich>
              </c:tx>
              <c:spPr>
                <a:noFill/>
                <a:ln w="25357">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0B51-4744-8649-4404A3A6F27E}"/>
                </c:ext>
                <c:ext xmlns:c15="http://schemas.microsoft.com/office/drawing/2012/chart" uri="{CE6537A1-D6FC-4f65-9D91-7224C49458BB}"/>
              </c:extLst>
            </c:dLbl>
            <c:spPr>
              <a:noFill/>
              <a:ln w="25403">
                <a:noFill/>
              </a:ln>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val>
            <c:numRef>
              <c:f>Sheet1!$B$2:$E$2</c:f>
              <c:numCache>
                <c:formatCode>0.00</c:formatCode>
                <c:ptCount val="4"/>
                <c:pt idx="0">
                  <c:v>6.0999999999999999E-2</c:v>
                </c:pt>
                <c:pt idx="1">
                  <c:v>0.56999999999999995</c:v>
                </c:pt>
                <c:pt idx="2">
                  <c:v>6.0000000000000001E-3</c:v>
                </c:pt>
                <c:pt idx="3">
                  <c:v>0.35099999999999998</c:v>
                </c:pt>
              </c:numCache>
            </c:numRef>
          </c:val>
          <c:extLst xmlns:c16r2="http://schemas.microsoft.com/office/drawing/2015/06/chart">
            <c:ext xmlns:c16="http://schemas.microsoft.com/office/drawing/2014/chart" uri="{C3380CC4-5D6E-409C-BE32-E72D297353CC}">
              <c16:uniqueId val="{00000007-0B51-4744-8649-4404A3A6F27E}"/>
            </c:ext>
          </c:extLst>
        </c:ser>
        <c:dLbls>
          <c:showLegendKey val="0"/>
          <c:showVal val="1"/>
          <c:showCatName val="0"/>
          <c:showSerName val="0"/>
          <c:showPercent val="0"/>
          <c:showBubbleSize val="0"/>
          <c:showLeaderLines val="1"/>
        </c:dLbls>
      </c:pie3DChart>
      <c:spPr>
        <a:noFill/>
        <a:ln w="25403">
          <a:noFill/>
        </a:ln>
      </c:spPr>
    </c:plotArea>
    <c:plotVisOnly val="1"/>
    <c:dispBlanksAs val="zero"/>
    <c:showDLblsOverMax val="0"/>
  </c:chart>
  <c:spPr>
    <a:solidFill>
      <a:srgbClr val="FFFFFF"/>
    </a:solidFill>
    <a:ln>
      <a:noFill/>
    </a:ln>
  </c:spPr>
  <c:txPr>
    <a:bodyPr/>
    <a:lstStyle/>
    <a:p>
      <a:pPr>
        <a:defRPr sz="11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1"/>
      <c:hPercent val="49"/>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0488599348534238E-2"/>
          <c:y val="5.3412462908011937E-2"/>
          <c:w val="0.93322475570032559"/>
          <c:h val="0.75964391691394706"/>
        </c:manualLayout>
      </c:layout>
      <c:bar3DChart>
        <c:barDir val="col"/>
        <c:grouping val="clustered"/>
        <c:varyColors val="0"/>
        <c:ser>
          <c:idx val="0"/>
          <c:order val="0"/>
          <c:tx>
            <c:strRef>
              <c:f>Sheet1!$A$2</c:f>
              <c:strCache>
                <c:ptCount val="1"/>
                <c:pt idx="0">
                  <c:v>РС(Я)</c:v>
                </c:pt>
              </c:strCache>
            </c:strRef>
          </c:tx>
          <c:spPr>
            <a:pattFill prst="dotDmnd">
              <a:fgClr>
                <a:srgbClr val="000000"/>
              </a:fgClr>
              <a:bgClr>
                <a:srgbClr val="FFFFFF"/>
              </a:bgClr>
            </a:pattFill>
            <a:ln w="12662">
              <a:solidFill>
                <a:srgbClr val="000000"/>
              </a:solidFill>
              <a:prstDash val="solid"/>
            </a:ln>
          </c:spPr>
          <c:invertIfNegative val="0"/>
          <c:dLbls>
            <c:dLbl>
              <c:idx val="0"/>
              <c:layout>
                <c:manualLayout>
                  <c:x val="7.0523596803812654E-3"/>
                  <c:y val="5.11957021306874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921-4CA6-97C9-C626328DA709}"/>
                </c:ext>
                <c:ext xmlns:c15="http://schemas.microsoft.com/office/drawing/2012/chart" uri="{CE6537A1-D6FC-4f65-9D91-7224C49458BB}"/>
              </c:extLst>
            </c:dLbl>
            <c:dLbl>
              <c:idx val="1"/>
              <c:layout>
                <c:manualLayout>
                  <c:x val="1.9918293893679051E-2"/>
                  <c:y val="-1.76991962384021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21-4CA6-97C9-C626328DA709}"/>
                </c:ext>
                <c:ext xmlns:c15="http://schemas.microsoft.com/office/drawing/2012/chart" uri="{CE6537A1-D6FC-4f65-9D91-7224C49458BB}"/>
              </c:extLst>
            </c:dLbl>
            <c:dLbl>
              <c:idx val="2"/>
              <c:layout>
                <c:manualLayout>
                  <c:x val="1.6497583155836777E-2"/>
                  <c:y val="3.40184059726964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921-4CA6-97C9-C626328DA709}"/>
                </c:ext>
                <c:ext xmlns:c15="http://schemas.microsoft.com/office/drawing/2012/chart" uri="{CE6537A1-D6FC-4f65-9D91-7224C49458BB}"/>
              </c:extLst>
            </c:dLbl>
            <c:dLbl>
              <c:idx val="3"/>
              <c:layout>
                <c:manualLayout>
                  <c:x val="8.1908789326525719E-3"/>
                  <c:y val="-7.209611482739145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921-4CA6-97C9-C626328DA709}"/>
                </c:ext>
                <c:ext xmlns:c15="http://schemas.microsoft.com/office/drawing/2012/chart" uri="{CE6537A1-D6FC-4f65-9D91-7224C49458BB}"/>
              </c:extLst>
            </c:dLbl>
            <c:dLbl>
              <c:idx val="4"/>
              <c:layout>
                <c:manualLayout>
                  <c:x val="-9.1073132903848506E-4"/>
                  <c:y val="2.113573953544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921-4CA6-97C9-C626328DA709}"/>
                </c:ext>
                <c:ext xmlns:c15="http://schemas.microsoft.com/office/drawing/2012/chart" uri="{CE6537A1-D6FC-4f65-9D91-7224C49458BB}"/>
              </c:extLst>
            </c:dLbl>
            <c:dLbl>
              <c:idx val="5"/>
              <c:layout>
                <c:manualLayout>
                  <c:x val="4.6066179289350195E-3"/>
                  <c:y val="8.56859196780435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921-4CA6-97C9-C626328DA709}"/>
                </c:ext>
                <c:ext xmlns:c15="http://schemas.microsoft.com/office/drawing/2012/chart" uri="{CE6537A1-D6FC-4f65-9D91-7224C49458BB}"/>
              </c:extLst>
            </c:dLbl>
            <c:dLbl>
              <c:idx val="6"/>
              <c:layout>
                <c:manualLayout>
                  <c:x val="3.3820985445001889E-3"/>
                  <c:y val="2.94782516347306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921-4CA6-97C9-C626328DA709}"/>
                </c:ext>
                <c:ext xmlns:c15="http://schemas.microsoft.com/office/drawing/2012/chart" uri="{CE6537A1-D6FC-4f65-9D91-7224C49458BB}"/>
              </c:extLst>
            </c:dLbl>
            <c:dLbl>
              <c:idx val="7"/>
              <c:layout>
                <c:manualLayout>
                  <c:x val="2.3868110236220474E-3"/>
                  <c:y val="1.57783745239937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921-4CA6-97C9-C626328DA709}"/>
                </c:ext>
                <c:ext xmlns:c15="http://schemas.microsoft.com/office/drawing/2012/chart" uri="{CE6537A1-D6FC-4f65-9D91-7224C49458BB}"/>
              </c:extLst>
            </c:dLbl>
            <c:dLbl>
              <c:idx val="8"/>
              <c:layout>
                <c:manualLayout>
                  <c:x val="-1.136363636363650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921-4CA6-97C9-C626328DA709}"/>
                </c:ext>
                <c:ext xmlns:c15="http://schemas.microsoft.com/office/drawing/2012/chart" uri="{CE6537A1-D6FC-4f65-9D91-7224C49458BB}"/>
              </c:extLst>
            </c:dLbl>
            <c:spPr>
              <a:noFill/>
              <a:ln w="25323">
                <a:noFill/>
              </a:ln>
            </c:spPr>
            <c:txPr>
              <a:bodyPr/>
              <a:lstStyle/>
              <a:p>
                <a:pPr>
                  <a:defRPr sz="92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Sheet1!$B$2:$K$2</c:f>
              <c:numCache>
                <c:formatCode>General</c:formatCode>
                <c:ptCount val="10"/>
                <c:pt idx="0">
                  <c:v>23.7</c:v>
                </c:pt>
                <c:pt idx="1">
                  <c:v>18.8</c:v>
                </c:pt>
                <c:pt idx="2">
                  <c:v>67.099999999999994</c:v>
                </c:pt>
                <c:pt idx="3">
                  <c:v>18.899999999999999</c:v>
                </c:pt>
                <c:pt idx="4">
                  <c:v>6.7</c:v>
                </c:pt>
                <c:pt idx="5">
                  <c:v>21.2</c:v>
                </c:pt>
                <c:pt idx="6">
                  <c:v>7.85</c:v>
                </c:pt>
                <c:pt idx="7">
                  <c:v>6.7</c:v>
                </c:pt>
                <c:pt idx="8">
                  <c:v>2.19</c:v>
                </c:pt>
                <c:pt idx="9">
                  <c:v>2.91</c:v>
                </c:pt>
              </c:numCache>
            </c:numRef>
          </c:val>
          <c:extLst xmlns:c16r2="http://schemas.microsoft.com/office/drawing/2015/06/chart">
            <c:ext xmlns:c16="http://schemas.microsoft.com/office/drawing/2014/chart" uri="{C3380CC4-5D6E-409C-BE32-E72D297353CC}">
              <c16:uniqueId val="{00000009-D921-4CA6-97C9-C626328DA709}"/>
            </c:ext>
          </c:extLst>
        </c:ser>
        <c:ser>
          <c:idx val="1"/>
          <c:order val="1"/>
          <c:tx>
            <c:strRef>
              <c:f>Sheet1!$A$3</c:f>
              <c:strCache>
                <c:ptCount val="1"/>
                <c:pt idx="0">
                  <c:v>РФ</c:v>
                </c:pt>
              </c:strCache>
            </c:strRef>
          </c:tx>
          <c:spPr>
            <a:pattFill prst="smCheck">
              <a:fgClr>
                <a:srgbClr val="000000"/>
              </a:fgClr>
              <a:bgClr>
                <a:srgbClr val="FFFFFF"/>
              </a:bgClr>
            </a:pattFill>
            <a:ln w="12662">
              <a:solidFill>
                <a:srgbClr val="000000"/>
              </a:solidFill>
              <a:prstDash val="solid"/>
            </a:ln>
          </c:spPr>
          <c:invertIfNegative val="0"/>
          <c:dLbls>
            <c:dLbl>
              <c:idx val="0"/>
              <c:layout>
                <c:manualLayout>
                  <c:x val="2.9443897637795296E-2"/>
                  <c:y val="-7.9180131385311742E-3"/>
                </c:manualLayout>
              </c:layout>
              <c:spPr>
                <a:noFill/>
                <a:ln w="25323">
                  <a:noFill/>
                </a:ln>
              </c:spPr>
              <c:txPr>
                <a:bodyPr/>
                <a:lstStyle/>
                <a:p>
                  <a:pPr>
                    <a:defRPr sz="92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921-4CA6-97C9-C626328DA709}"/>
                </c:ext>
                <c:ext xmlns:c15="http://schemas.microsoft.com/office/drawing/2012/chart" uri="{CE6537A1-D6FC-4f65-9D91-7224C49458BB}"/>
              </c:extLst>
            </c:dLbl>
            <c:dLbl>
              <c:idx val="1"/>
              <c:layout>
                <c:manualLayout>
                  <c:x val="1.8447417084228111E-2"/>
                  <c:y val="3.1984585741811193E-3"/>
                </c:manualLayout>
              </c:layout>
              <c:spPr>
                <a:noFill/>
                <a:ln w="25323">
                  <a:noFill/>
                </a:ln>
              </c:spPr>
              <c:txPr>
                <a:bodyPr/>
                <a:lstStyle/>
                <a:p>
                  <a:pPr>
                    <a:defRPr sz="92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921-4CA6-97C9-C626328DA709}"/>
                </c:ext>
                <c:ext xmlns:c15="http://schemas.microsoft.com/office/drawing/2012/chart" uri="{CE6537A1-D6FC-4f65-9D91-7224C49458BB}"/>
              </c:extLst>
            </c:dLbl>
            <c:dLbl>
              <c:idx val="2"/>
              <c:layout>
                <c:manualLayout>
                  <c:x val="2.665563111429247E-2"/>
                  <c:y val="1.9817031541577552E-3"/>
                </c:manualLayout>
              </c:layout>
              <c:spPr>
                <a:noFill/>
                <a:ln w="25323">
                  <a:noFill/>
                </a:ln>
              </c:spPr>
              <c:txPr>
                <a:bodyPr/>
                <a:lstStyle/>
                <a:p>
                  <a:pPr>
                    <a:defRPr sz="92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921-4CA6-97C9-C626328DA709}"/>
                </c:ext>
                <c:ext xmlns:c15="http://schemas.microsoft.com/office/drawing/2012/chart" uri="{CE6537A1-D6FC-4f65-9D91-7224C49458BB}"/>
              </c:extLst>
            </c:dLbl>
            <c:dLbl>
              <c:idx val="3"/>
              <c:layout>
                <c:manualLayout>
                  <c:x val="1.8120526127415836E-2"/>
                  <c:y val="6.1038034985511306E-3"/>
                </c:manualLayout>
              </c:layout>
              <c:spPr>
                <a:noFill/>
                <a:ln w="25323">
                  <a:noFill/>
                </a:ln>
              </c:spPr>
              <c:txPr>
                <a:bodyPr/>
                <a:lstStyle/>
                <a:p>
                  <a:pPr>
                    <a:defRPr sz="92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921-4CA6-97C9-C626328DA709}"/>
                </c:ext>
                <c:ext xmlns:c15="http://schemas.microsoft.com/office/drawing/2012/chart" uri="{CE6537A1-D6FC-4f65-9D91-7224C49458BB}"/>
              </c:extLst>
            </c:dLbl>
            <c:dLbl>
              <c:idx val="4"/>
              <c:layout>
                <c:manualLayout>
                  <c:x val="8.7526843235504071E-3"/>
                  <c:y val="5.4696342147981534E-3"/>
                </c:manualLayout>
              </c:layout>
              <c:spPr>
                <a:noFill/>
                <a:ln w="25323">
                  <a:noFill/>
                </a:ln>
              </c:spPr>
              <c:txPr>
                <a:bodyPr/>
                <a:lstStyle/>
                <a:p>
                  <a:pPr>
                    <a:defRPr sz="92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921-4CA6-97C9-C626328DA709}"/>
                </c:ext>
                <c:ext xmlns:c15="http://schemas.microsoft.com/office/drawing/2012/chart" uri="{CE6537A1-D6FC-4f65-9D91-7224C49458BB}"/>
              </c:extLst>
            </c:dLbl>
            <c:dLbl>
              <c:idx val="5"/>
              <c:layout>
                <c:manualLayout>
                  <c:x val="2.5863010021474488E-2"/>
                  <c:y val="-2.5918104167614885E-2"/>
                </c:manualLayout>
              </c:layout>
              <c:spPr>
                <a:noFill/>
                <a:ln w="25323">
                  <a:noFill/>
                </a:ln>
              </c:spPr>
              <c:txPr>
                <a:bodyPr/>
                <a:lstStyle/>
                <a:p>
                  <a:pPr>
                    <a:defRPr sz="92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D921-4CA6-97C9-C626328DA709}"/>
                </c:ext>
                <c:ext xmlns:c15="http://schemas.microsoft.com/office/drawing/2012/chart" uri="{CE6537A1-D6FC-4f65-9D91-7224C49458BB}"/>
              </c:extLst>
            </c:dLbl>
            <c:dLbl>
              <c:idx val="6"/>
              <c:layout>
                <c:manualLayout>
                  <c:x val="2.1079843712717768E-2"/>
                  <c:y val="-1.6100010620059787E-3"/>
                </c:manualLayout>
              </c:layout>
              <c:spPr>
                <a:noFill/>
                <a:ln w="25323">
                  <a:noFill/>
                </a:ln>
              </c:spPr>
              <c:txPr>
                <a:bodyPr/>
                <a:lstStyle/>
                <a:p>
                  <a:pPr>
                    <a:defRPr sz="92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921-4CA6-97C9-C626328DA709}"/>
                </c:ext>
                <c:ext xmlns:c15="http://schemas.microsoft.com/office/drawing/2012/chart" uri="{CE6537A1-D6FC-4f65-9D91-7224C49458BB}"/>
              </c:extLst>
            </c:dLbl>
            <c:dLbl>
              <c:idx val="7"/>
              <c:layout>
                <c:manualLayout>
                  <c:x val="6.3687067525648846E-3"/>
                  <c:y val="-2.3886031587092081E-3"/>
                </c:manualLayout>
              </c:layout>
              <c:spPr>
                <a:noFill/>
                <a:ln w="25323">
                  <a:noFill/>
                </a:ln>
              </c:spPr>
              <c:txPr>
                <a:bodyPr/>
                <a:lstStyle/>
                <a:p>
                  <a:pPr>
                    <a:defRPr sz="92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921-4CA6-97C9-C626328DA709}"/>
                </c:ext>
                <c:ext xmlns:c15="http://schemas.microsoft.com/office/drawing/2012/chart" uri="{CE6537A1-D6FC-4f65-9D91-7224C49458BB}"/>
              </c:extLst>
            </c:dLbl>
            <c:dLbl>
              <c:idx val="9"/>
              <c:layout>
                <c:manualLayout>
                  <c:x val="1.8939393939393936E-2"/>
                  <c:y val="-7.707129094412342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921-4CA6-97C9-C626328DA709}"/>
                </c:ext>
                <c:ext xmlns:c15="http://schemas.microsoft.com/office/drawing/2012/chart" uri="{CE6537A1-D6FC-4f65-9D91-7224C49458BB}"/>
              </c:extLst>
            </c:dLbl>
            <c:spPr>
              <a:noFill/>
              <a:ln w="25395">
                <a:noFill/>
              </a:ln>
            </c:spPr>
            <c:txPr>
              <a:bodyPr wrap="square" lIns="38100" tIns="19050" rIns="38100" bIns="19050" anchor="ctr">
                <a:spAutoFit/>
              </a:bodyPr>
              <a:lstStyle/>
              <a:p>
                <a:pPr>
                  <a:defRPr sz="92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Sheet1!$B$3:$K$3</c:f>
              <c:numCache>
                <c:formatCode>General</c:formatCode>
                <c:ptCount val="10"/>
                <c:pt idx="0">
                  <c:v>18.100000000000001</c:v>
                </c:pt>
                <c:pt idx="1">
                  <c:v>12.4</c:v>
                </c:pt>
                <c:pt idx="2">
                  <c:v>13.5</c:v>
                </c:pt>
                <c:pt idx="3">
                  <c:v>10.3</c:v>
                </c:pt>
                <c:pt idx="4" formatCode="0.0">
                  <c:v>10.1</c:v>
                </c:pt>
                <c:pt idx="5">
                  <c:v>8.32</c:v>
                </c:pt>
                <c:pt idx="6">
                  <c:v>7.5</c:v>
                </c:pt>
                <c:pt idx="7">
                  <c:v>6.86</c:v>
                </c:pt>
                <c:pt idx="8">
                  <c:v>6.61</c:v>
                </c:pt>
                <c:pt idx="9">
                  <c:v>4.54</c:v>
                </c:pt>
              </c:numCache>
            </c:numRef>
          </c:val>
          <c:extLst xmlns:c16r2="http://schemas.microsoft.com/office/drawing/2015/06/chart">
            <c:ext xmlns:c16="http://schemas.microsoft.com/office/drawing/2014/chart" uri="{C3380CC4-5D6E-409C-BE32-E72D297353CC}">
              <c16:uniqueId val="{00000013-D921-4CA6-97C9-C626328DA709}"/>
            </c:ext>
          </c:extLst>
        </c:ser>
        <c:dLbls>
          <c:showLegendKey val="0"/>
          <c:showVal val="1"/>
          <c:showCatName val="0"/>
          <c:showSerName val="0"/>
          <c:showPercent val="0"/>
          <c:showBubbleSize val="0"/>
        </c:dLbls>
        <c:gapWidth val="150"/>
        <c:gapDepth val="0"/>
        <c:shape val="box"/>
        <c:axId val="1904626624"/>
        <c:axId val="1904604320"/>
        <c:axId val="0"/>
      </c:bar3DChart>
      <c:catAx>
        <c:axId val="1904626624"/>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920" b="1" i="0" u="none" strike="noStrike" baseline="0">
                <a:solidFill>
                  <a:srgbClr val="000000"/>
                </a:solidFill>
                <a:latin typeface="Arial Cyr"/>
                <a:ea typeface="Arial Cyr"/>
                <a:cs typeface="Arial Cyr"/>
              </a:defRPr>
            </a:pPr>
            <a:endParaRPr lang="ru-RU"/>
          </a:p>
        </c:txPr>
        <c:crossAx val="1904604320"/>
        <c:crosses val="autoZero"/>
        <c:auto val="1"/>
        <c:lblAlgn val="ctr"/>
        <c:lblOffset val="100"/>
        <c:tickLblSkip val="1"/>
        <c:tickMarkSkip val="1"/>
        <c:noMultiLvlLbl val="0"/>
      </c:catAx>
      <c:valAx>
        <c:axId val="1904604320"/>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920" b="1" i="0" u="none" strike="noStrike" baseline="0">
                <a:solidFill>
                  <a:srgbClr val="000000"/>
                </a:solidFill>
                <a:latin typeface="Arial Cyr"/>
                <a:ea typeface="Arial Cyr"/>
                <a:cs typeface="Arial Cyr"/>
              </a:defRPr>
            </a:pPr>
            <a:endParaRPr lang="ru-RU"/>
          </a:p>
        </c:txPr>
        <c:crossAx val="1904626624"/>
        <c:crosses val="autoZero"/>
        <c:crossBetween val="between"/>
      </c:valAx>
      <c:spPr>
        <a:noFill/>
        <a:ln w="25395">
          <a:noFill/>
        </a:ln>
      </c:spPr>
    </c:plotArea>
    <c:legend>
      <c:legendPos val="b"/>
      <c:layout>
        <c:manualLayout>
          <c:xMode val="edge"/>
          <c:yMode val="edge"/>
          <c:x val="0.42671016122984623"/>
          <c:y val="0.92284849009258452"/>
          <c:w val="0.12151406074240717"/>
          <c:h val="5.9249901454625831E-2"/>
        </c:manualLayout>
      </c:layout>
      <c:overlay val="0"/>
      <c:spPr>
        <a:noFill/>
        <a:ln w="3165">
          <a:solidFill>
            <a:srgbClr val="000000"/>
          </a:solidFill>
          <a:prstDash val="solid"/>
        </a:ln>
      </c:spPr>
      <c:txPr>
        <a:bodyPr/>
        <a:lstStyle/>
        <a:p>
          <a:pPr>
            <a:defRPr sz="84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7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719E-975B-432F-8CFA-0362C45E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4306</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По данным ВОЗ здоровье человека на 20 % зависит от экологических факторов</vt:lpstr>
    </vt:vector>
  </TitlesOfParts>
  <Company>Microsoft</Company>
  <LinksUpToDate>false</LinksUpToDate>
  <CharactersWithSpaces>28799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данным ВОЗ здоровье человека на 20 % зависит от экологических факторов</dc:title>
  <dc:subject/>
  <dc:creator>Slavik</dc:creator>
  <cp:keywords/>
  <dc:description/>
  <cp:lastModifiedBy>Александр Васильев</cp:lastModifiedBy>
  <cp:revision>48</cp:revision>
  <cp:lastPrinted>2016-08-26T07:02:00Z</cp:lastPrinted>
  <dcterms:created xsi:type="dcterms:W3CDTF">2018-05-10T06:18:00Z</dcterms:created>
  <dcterms:modified xsi:type="dcterms:W3CDTF">2018-05-11T06:08:00Z</dcterms:modified>
</cp:coreProperties>
</file>